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4F" w:rsidRPr="002B004F" w:rsidRDefault="002B004F" w:rsidP="002B00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004F">
        <w:rPr>
          <w:rFonts w:ascii="Times New Roman" w:hAnsi="Times New Roman" w:cs="Times New Roman"/>
          <w:sz w:val="28"/>
          <w:szCs w:val="28"/>
        </w:rPr>
        <w:t>«Утверждаю»</w:t>
      </w:r>
    </w:p>
    <w:p w:rsidR="002B004F" w:rsidRPr="002B004F" w:rsidRDefault="002B004F" w:rsidP="002B00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004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B265F">
        <w:rPr>
          <w:rFonts w:ascii="Times New Roman" w:hAnsi="Times New Roman" w:cs="Times New Roman"/>
          <w:sz w:val="28"/>
          <w:szCs w:val="28"/>
        </w:rPr>
        <w:t>Романовского</w:t>
      </w:r>
    </w:p>
    <w:p w:rsidR="002B004F" w:rsidRPr="002B004F" w:rsidRDefault="002B004F" w:rsidP="002B00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004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B004F" w:rsidRDefault="002B004F" w:rsidP="002B00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004F">
        <w:rPr>
          <w:rFonts w:ascii="Times New Roman" w:hAnsi="Times New Roman" w:cs="Times New Roman"/>
          <w:sz w:val="28"/>
          <w:szCs w:val="28"/>
        </w:rPr>
        <w:t xml:space="preserve">_________ </w:t>
      </w:r>
      <w:r w:rsidR="00DB265F">
        <w:rPr>
          <w:rFonts w:ascii="Times New Roman" w:hAnsi="Times New Roman" w:cs="Times New Roman"/>
          <w:sz w:val="28"/>
          <w:szCs w:val="28"/>
        </w:rPr>
        <w:t>А.И. Щербаков</w:t>
      </w:r>
    </w:p>
    <w:p w:rsidR="002B004F" w:rsidRPr="002B004F" w:rsidRDefault="00D90B2E" w:rsidP="002B00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 w:rsidR="002B004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B004F">
        <w:rPr>
          <w:rFonts w:ascii="Times New Roman" w:hAnsi="Times New Roman" w:cs="Times New Roman"/>
          <w:sz w:val="28"/>
          <w:szCs w:val="28"/>
        </w:rPr>
        <w:t xml:space="preserve"> 20</w:t>
      </w:r>
      <w:r w:rsidR="00DB26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B004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004F" w:rsidRPr="002B004F" w:rsidRDefault="002B004F" w:rsidP="002B0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04F" w:rsidRPr="002B004F" w:rsidRDefault="002B004F" w:rsidP="002B0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04F" w:rsidRPr="002B004F" w:rsidRDefault="002B004F" w:rsidP="002B0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04F" w:rsidRPr="006429E0" w:rsidRDefault="002B004F" w:rsidP="002B0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9E0">
        <w:rPr>
          <w:rFonts w:ascii="Times New Roman" w:hAnsi="Times New Roman" w:cs="Times New Roman"/>
          <w:b/>
          <w:sz w:val="28"/>
          <w:szCs w:val="28"/>
        </w:rPr>
        <w:t>КАРТА КОМПЛАЕНС</w:t>
      </w:r>
      <w:r w:rsidR="009B78EA">
        <w:rPr>
          <w:rFonts w:ascii="Times New Roman" w:hAnsi="Times New Roman" w:cs="Times New Roman"/>
          <w:b/>
          <w:sz w:val="28"/>
          <w:szCs w:val="28"/>
        </w:rPr>
        <w:t>-</w:t>
      </w:r>
      <w:r w:rsidRPr="006429E0">
        <w:rPr>
          <w:rFonts w:ascii="Times New Roman" w:hAnsi="Times New Roman" w:cs="Times New Roman"/>
          <w:b/>
          <w:sz w:val="28"/>
          <w:szCs w:val="28"/>
        </w:rPr>
        <w:t xml:space="preserve">РИСКОВ АДМИНИСТРАЦИИ </w:t>
      </w:r>
      <w:r w:rsidR="00DB265F">
        <w:rPr>
          <w:rFonts w:ascii="Times New Roman" w:hAnsi="Times New Roman" w:cs="Times New Roman"/>
          <w:b/>
          <w:sz w:val="28"/>
          <w:szCs w:val="28"/>
        </w:rPr>
        <w:t>РОМАНОВСКОГО</w:t>
      </w:r>
      <w:r w:rsidRPr="006429E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2B004F" w:rsidRDefault="002B004F" w:rsidP="002B0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60"/>
        <w:gridCol w:w="1575"/>
        <w:gridCol w:w="2409"/>
        <w:gridCol w:w="3402"/>
        <w:gridCol w:w="2720"/>
        <w:gridCol w:w="1865"/>
        <w:gridCol w:w="2155"/>
      </w:tblGrid>
      <w:tr w:rsidR="003C7CAA" w:rsidTr="009B78EA">
        <w:tc>
          <w:tcPr>
            <w:tcW w:w="660" w:type="dxa"/>
          </w:tcPr>
          <w:p w:rsidR="002B004F" w:rsidRPr="006429E0" w:rsidRDefault="006429E0" w:rsidP="002B00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E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75" w:type="dxa"/>
          </w:tcPr>
          <w:p w:rsidR="002B004F" w:rsidRPr="006429E0" w:rsidRDefault="006429E0" w:rsidP="002B00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E0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риска</w:t>
            </w:r>
          </w:p>
        </w:tc>
        <w:tc>
          <w:tcPr>
            <w:tcW w:w="2409" w:type="dxa"/>
          </w:tcPr>
          <w:p w:rsidR="002B004F" w:rsidRPr="006429E0" w:rsidRDefault="006429E0" w:rsidP="002B00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E0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Выявленные риски (их описание)</w:t>
            </w:r>
          </w:p>
        </w:tc>
        <w:tc>
          <w:tcPr>
            <w:tcW w:w="3402" w:type="dxa"/>
          </w:tcPr>
          <w:p w:rsidR="002B004F" w:rsidRPr="006429E0" w:rsidRDefault="006429E0" w:rsidP="002B00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E0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и условия возникновения рисков</w:t>
            </w:r>
          </w:p>
        </w:tc>
        <w:tc>
          <w:tcPr>
            <w:tcW w:w="2720" w:type="dxa"/>
          </w:tcPr>
          <w:p w:rsidR="002B004F" w:rsidRPr="006429E0" w:rsidRDefault="006429E0" w:rsidP="002B00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минимизации и устранению рисков</w:t>
            </w:r>
          </w:p>
        </w:tc>
        <w:tc>
          <w:tcPr>
            <w:tcW w:w="1865" w:type="dxa"/>
          </w:tcPr>
          <w:p w:rsidR="002B004F" w:rsidRPr="006429E0" w:rsidRDefault="006429E0" w:rsidP="002B00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E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155" w:type="dxa"/>
          </w:tcPr>
          <w:p w:rsidR="002B004F" w:rsidRPr="006429E0" w:rsidRDefault="006429E0" w:rsidP="006429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E0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3C7CAA" w:rsidTr="009B78EA">
        <w:tc>
          <w:tcPr>
            <w:tcW w:w="660" w:type="dxa"/>
          </w:tcPr>
          <w:p w:rsidR="002B004F" w:rsidRDefault="006429E0" w:rsidP="002B0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2B004F" w:rsidRDefault="006429E0" w:rsidP="00AE3F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409" w:type="dxa"/>
          </w:tcPr>
          <w:p w:rsidR="002B004F" w:rsidRDefault="00A1059A" w:rsidP="00DB26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антимонопольного законодательства в принятых нормативных правовых актах администрации </w:t>
            </w:r>
            <w:r w:rsidR="00DB265F">
              <w:rPr>
                <w:rFonts w:ascii="Times New Roman" w:hAnsi="Times New Roman" w:cs="Times New Roman"/>
                <w:sz w:val="28"/>
                <w:szCs w:val="28"/>
              </w:rPr>
              <w:t xml:space="preserve">Романовского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</w:tc>
        <w:tc>
          <w:tcPr>
            <w:tcW w:w="3402" w:type="dxa"/>
          </w:tcPr>
          <w:p w:rsidR="002B004F" w:rsidRDefault="00A1059A" w:rsidP="00A105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недостаточный уровень внутреннего контроля</w:t>
            </w:r>
          </w:p>
          <w:p w:rsidR="003C7CAA" w:rsidRDefault="00A1059A" w:rsidP="00A105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ненадлежащий уровень </w:t>
            </w:r>
            <w:r w:rsidR="003C7CAA">
              <w:rPr>
                <w:rFonts w:ascii="Times New Roman" w:hAnsi="Times New Roman" w:cs="Times New Roman"/>
                <w:sz w:val="28"/>
                <w:szCs w:val="28"/>
              </w:rPr>
              <w:t>правовой экспертизы и анализа проектов нормативных правовых актов на предмет соответствия нормам антимонопольного законодательства</w:t>
            </w:r>
          </w:p>
          <w:p w:rsidR="00A1059A" w:rsidRDefault="00DB265F" w:rsidP="003C7C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7CAA">
              <w:rPr>
                <w:rFonts w:ascii="Times New Roman" w:hAnsi="Times New Roman" w:cs="Times New Roman"/>
                <w:sz w:val="28"/>
                <w:szCs w:val="28"/>
              </w:rPr>
              <w:t>недостаточная координация процесса разработки проекта нормативно правового акта и его принятия</w:t>
            </w:r>
          </w:p>
        </w:tc>
        <w:tc>
          <w:tcPr>
            <w:tcW w:w="2720" w:type="dxa"/>
          </w:tcPr>
          <w:p w:rsidR="002B004F" w:rsidRDefault="00DB265F" w:rsidP="00A105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="00E340CF">
              <w:rPr>
                <w:rFonts w:ascii="Times New Roman" w:hAnsi="Times New Roman" w:cs="Times New Roman"/>
                <w:sz w:val="28"/>
                <w:szCs w:val="28"/>
              </w:rPr>
              <w:t>усиление внутреннего контроля</w:t>
            </w:r>
          </w:p>
          <w:p w:rsidR="00E340CF" w:rsidRDefault="00E340CF" w:rsidP="00A105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уровня правовой экспертизы и анализа нормативных правовых актов на предмет соответствия антимонопольного законодательства</w:t>
            </w:r>
          </w:p>
        </w:tc>
        <w:tc>
          <w:tcPr>
            <w:tcW w:w="1865" w:type="dxa"/>
          </w:tcPr>
          <w:p w:rsidR="002B004F" w:rsidRDefault="00AE3F48" w:rsidP="00AE3F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  <w:tc>
          <w:tcPr>
            <w:tcW w:w="2155" w:type="dxa"/>
          </w:tcPr>
          <w:p w:rsidR="002B004F" w:rsidRDefault="00AE3F48" w:rsidP="00AE3F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  <w:tr w:rsidR="003C7CAA" w:rsidTr="009B78EA">
        <w:tc>
          <w:tcPr>
            <w:tcW w:w="660" w:type="dxa"/>
          </w:tcPr>
          <w:p w:rsidR="002B004F" w:rsidRDefault="009B78EA" w:rsidP="009B78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2B004F" w:rsidRDefault="009B78EA" w:rsidP="009B78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409" w:type="dxa"/>
          </w:tcPr>
          <w:p w:rsidR="002B004F" w:rsidRDefault="009B78EA" w:rsidP="00A105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антимонопольного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 при подготовке ответов на обращение физических и юридических лиц</w:t>
            </w:r>
          </w:p>
        </w:tc>
        <w:tc>
          <w:tcPr>
            <w:tcW w:w="3402" w:type="dxa"/>
          </w:tcPr>
          <w:p w:rsidR="009B78EA" w:rsidRDefault="009B78EA" w:rsidP="009B7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недостаточный уровень внутреннего контроля</w:t>
            </w:r>
          </w:p>
          <w:p w:rsidR="002B6DF1" w:rsidRDefault="00DB265F" w:rsidP="009B7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78EA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</w:t>
            </w:r>
            <w:r w:rsidR="009B7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подготовленность сотрудников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Романовского </w:t>
            </w:r>
            <w:r w:rsidR="009B78E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2B6DF1" w:rsidRDefault="00DB265F" w:rsidP="002B6D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6DF1">
              <w:rPr>
                <w:rFonts w:ascii="Times New Roman" w:hAnsi="Times New Roman" w:cs="Times New Roman"/>
                <w:sz w:val="28"/>
                <w:szCs w:val="28"/>
              </w:rPr>
              <w:t xml:space="preserve">чрезмерная загруженность сотрудников 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Романовского</w:t>
            </w:r>
            <w:r w:rsidR="002B6DF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  <w:p w:rsidR="002B004F" w:rsidRDefault="002B004F" w:rsidP="002B6D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2B004F" w:rsidRDefault="009B78EA" w:rsidP="00A105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повышение уровня квалификации сотрудников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r w:rsidR="00DB265F">
              <w:rPr>
                <w:rFonts w:ascii="Times New Roman" w:hAnsi="Times New Roman" w:cs="Times New Roman"/>
                <w:sz w:val="28"/>
                <w:szCs w:val="28"/>
              </w:rPr>
              <w:t>Романовского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DB265F" w:rsidRDefault="00DB265F" w:rsidP="009B7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78EA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равномерное распределение нагрузки между сотрудниками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Романовского </w:t>
            </w:r>
            <w:r w:rsidR="009B78E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9B78EA" w:rsidRDefault="00DB265F" w:rsidP="009B78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78EA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внутреннего контроля  </w:t>
            </w:r>
          </w:p>
          <w:p w:rsidR="009B78EA" w:rsidRDefault="009B78EA" w:rsidP="00A105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2B004F" w:rsidRDefault="00AE3F48" w:rsidP="00AE3F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</w:t>
            </w:r>
          </w:p>
        </w:tc>
        <w:tc>
          <w:tcPr>
            <w:tcW w:w="2155" w:type="dxa"/>
          </w:tcPr>
          <w:p w:rsidR="002B004F" w:rsidRDefault="00AE3F48" w:rsidP="00AE3F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</w:tbl>
    <w:p w:rsidR="002B004F" w:rsidRPr="002B004F" w:rsidRDefault="002B004F" w:rsidP="002B0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B004F" w:rsidRPr="002B004F" w:rsidSect="002B00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B004F"/>
    <w:rsid w:val="002B004F"/>
    <w:rsid w:val="002B6DF1"/>
    <w:rsid w:val="003C7CAA"/>
    <w:rsid w:val="005F232D"/>
    <w:rsid w:val="006429E0"/>
    <w:rsid w:val="0072284E"/>
    <w:rsid w:val="009B78EA"/>
    <w:rsid w:val="00A1059A"/>
    <w:rsid w:val="00AE3F48"/>
    <w:rsid w:val="00D43178"/>
    <w:rsid w:val="00D90B2E"/>
    <w:rsid w:val="00DB265F"/>
    <w:rsid w:val="00E340CF"/>
    <w:rsid w:val="00E5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04F"/>
    <w:pPr>
      <w:spacing w:after="0" w:line="240" w:lineRule="auto"/>
    </w:pPr>
  </w:style>
  <w:style w:type="table" w:styleId="a4">
    <w:name w:val="Table Grid"/>
    <w:basedOn w:val="a1"/>
    <w:uiPriority w:val="59"/>
    <w:rsid w:val="002B0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2021-07-01T07:54:00Z</cp:lastPrinted>
  <dcterms:created xsi:type="dcterms:W3CDTF">2021-06-04T09:37:00Z</dcterms:created>
  <dcterms:modified xsi:type="dcterms:W3CDTF">2023-04-10T09:07:00Z</dcterms:modified>
</cp:coreProperties>
</file>