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16" w:rsidRPr="00794816" w:rsidRDefault="00794816" w:rsidP="00794816">
      <w:pPr>
        <w:shd w:val="clear" w:color="auto" w:fill="FFFFFF"/>
        <w:spacing w:after="5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Разработка инструкций по охране труда ― дело ответственное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FFFFFF"/>
          <w:sz w:val="28"/>
          <w:szCs w:val="28"/>
        </w:rPr>
        <w:t>документации организации с учетом конкретных условий производства.</w:t>
      </w:r>
    </w:p>
    <w:p w:rsidR="00794816" w:rsidRPr="00794816" w:rsidRDefault="00794816" w:rsidP="00794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Инструкции по охране труда разрабатываются на основе текста межотраслевой или отраслевой типовой инструкции по охране труда, а также на основе межотраслевых или отраслевых правил по охране труда, требований безопасности, изложенных в эксплуатационной и ремонтной документации организаций-изготовителей оборудования, а также в технологической документации организации с учетом конкретных условий производства.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СИСТЕМЫ МЕНЕДЖМЕНТА ПРОФЕССИОНАЛЬНОГО ЗДОРОВЬЯ</w:t>
      </w:r>
      <w:r w:rsidRPr="0079481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br/>
        <w:t>И БЕЗОПАСНОСТИ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обеспечения  необходимого уровня состояния здоровья и безопасности работников большое число работодателей крупных и средних организаций России внедряют у себя системы управления  рисками для здоровья и безопасности. Применение подобных систем связано с важными потенциальными преимуществами, которые позволяют перейти от отдельных эпизодических действий к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систематическим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рамках процессов, разрабатываемых на основе принципов превентивности и постоянного улучшения. Практика подтвердила, что отдельные эпизодические действия к стабильному успеху не приводят!</w:t>
      </w:r>
    </w:p>
    <w:p w:rsid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  <w:lang w:val="en-US"/>
        </w:rPr>
      </w:pP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В современных условиях политика работодателей в области охраны здоровья и обеспечения безопасности работников все больше основывается на социально ориентированной концепции «предвидеть и предупреждать», отвергая парадигму «реагировать и выправлять». 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ответственных работодателей постепенно формируется мнение, что возмещение ущерба пострадавшим работникам, как в экономическом, так и морально-этическом отношении, менее эффективно, чем превентивное снижение угрозы неблагоприятного воздействия вредных и опасных факторов производственной среды  на основе анализа возможных последствий.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794816" w:rsidRDefault="00794816" w:rsidP="007948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Вместе с тем, анализ функционирования внедренных систем менеджмента показывает, что их применение в России не привело к повсеместному вовлечению работников в процессы идентификации опасностей и оценки рисков на рабочих местах, а также в процессы поиска и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определения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необходимых мер управления рисками. Процессы информирования и консультирования работников в вопросах обеспечения безопасности, гигиены и охраны их здоровья, как должно было быть в соответствии с требованиями, например, стандарта OHSAS 18001:2007, остались не развитыми.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Различные методики оценки рисков, примененные в различных организациях, дают для работодателя один и тот же результат ― это реестры рисков, принятые меры по снижению высоких рисков, или мероприятия по поддержанию соответствующих мер контроля с тем, чтобы риски, признанные приемлемыми, не превысили допустимый уровень. Можно видеть, что все перечисленные результаты, так или иначе, касаются руководителей и их обязанностей и остаются на их уровне управления организацией.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Хотя в данных системах управления риски доводятся до работников, этого бывает недостаточно для обеспечения безопасности и охраны здоровья работника при выполнении предписанных ему работ на рабочем месте. Очевидно, не выполнены еще некоторые шаги. В частности, обращает на себя внимание тот факт, что в этих системах отсутствуют практические указания работникам о том, что конкретно они должны делать для обеспечения своей безопасности при оцененных рисках, выполняя ту или иную работу.</w:t>
      </w:r>
    </w:p>
    <w:p w:rsidR="00794816" w:rsidRP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В большинстве практических ситуаций на рабочих местах полностью исключить риски не представляется возможным. Поэтому, одним из возможных шагов в направлении обеспечения безопасности работников на рабочем месте должно служить обучение, информирование и консультирование работников.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Безопасное обращение с опасными веществами может быть во многом обеспечено путем информирования персонала о возможных вредных воздействиях конкретного опасного вещества, а также определения правильного безопасного поведения при его использовании. Часто «незнание» работников об опасности определенного продукта, равно как и о необходимых защитных мероприятиях, являются причиной тяжелых несчастных случаев на работе, а также профзаболеваний.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Естественно, напрашивается вывод о том, что в этой ситуации необходимо все усилия направить на проведение инструктажей. Важность инструктажей, когда известны опасности и оценены риски, трудно переоценить. Принято считать, что инструктаж ― это одна из форм обучения работника безопасности труда. На практике инструктаж предполагает ознакомление работника с характером предстоящей работы ее особенностями, вредными и опасными производственными факторами и доведение до персонала содержания основных требований к организации безопасного труда и соблюдению правил безопасности.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Необходима не только информация об опасностях, сообщенная при 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инструктажах, но также и тренировка работников по безопасному выполнению тех или иных работ или действий (тренинг).</w:t>
      </w:r>
    </w:p>
    <w:p w:rsid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  <w:lang w:val="en-US"/>
        </w:rPr>
      </w:pPr>
    </w:p>
    <w:p w:rsidR="00794816" w:rsidRP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Тренинг (от англ. </w:t>
      </w:r>
      <w:proofErr w:type="spellStart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training</w:t>
      </w:r>
      <w:proofErr w:type="spellEnd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от </w:t>
      </w:r>
      <w:proofErr w:type="spellStart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train</w:t>
      </w:r>
      <w:proofErr w:type="spellEnd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b/>
          <w:bCs/>
          <w:color w:val="A9A9A9"/>
          <w:sz w:val="28"/>
          <w:szCs w:val="28"/>
        </w:rPr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обучать, воспитывать) предусматривает активное обучение, направленное на получение не только общих знаний, но и развитие умений и навыков, а иногда и формирование определенных установок.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 данном контексте обращается внимание именно на возможность при тренинге, как получения новой информации, так и применения полученных знаний на практике. Тренинг может проводиться, в том числе, при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обучении по охране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труда (например, тренировка по оказанию первой помощи, по проведению искусственного дыхания на манекене и т.д.).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обеспечения безопасности работы и (или) выполнения безопасных действий в общем случае необходимо чтобы персонал был осведомлен о рисках для здоровья и безопасности, о своей роли и ответственности, имел необходимый уровень компетентности при выполнения задач, связанных с угрозой для здоровья и безопасности, а также был обучен в необходимой степени для достижения требуемого уровня осведомленности (компетентности).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Осведомление работников на рабочем месте должно быть направлено на обеспечение  гарантии безопасности при работе или пребывании на рабочем месте.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этой целью, работникам должны быть предоставлены достаточные знания по порядку действий в случае возникновения аварийной ситуации, о влиянии правильности действий сотрудников и их поведения на риски, связанные с выполнением тех или иных работ, о преимуществах безопасного выполнения работ и возможных последствий отклонений от установленного безопасного порядка действий, а также порядок действий в случае </w:t>
      </w:r>
      <w:proofErr w:type="spell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травмирования</w:t>
      </w:r>
      <w:proofErr w:type="spell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(первая помощь).</w:t>
      </w:r>
      <w:proofErr w:type="gramEnd"/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практике при ежедневном выполнении персоналом работ на рабочем месте для получения ответов на все вопросы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безопасности необходимо использовать инструкцию по охране труда (далее ― Инструкция по ОТ), обеспечив ее доступность для работников, а также наглядность и выразительность.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</w:t>
      </w:r>
    </w:p>
    <w:p w:rsidR="00794816" w:rsidRP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РАЗРАБОТКА ИНСТРУКЦИЙ ПО ОХРАНЕ ТРУДА И ТРЕБОВАНИЯ</w:t>
      </w:r>
      <w:r w:rsidRPr="0079481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br/>
        <w:t>К ОБЕСПЕЧЕНИЮ БЕЗОПАСНОСТИ РАБОТНИКОВ 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Согласно Методическим рекомендациям по разработке государственных нормативных требований охраны труда (утв. Постановлением Минтруда РФ от 17 декабря 2002 г. № 80)  инструкция по охране труда разрабатывается 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исходя из должности или профессии работника или вида выполняемой работы.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:rsidR="00794816" w:rsidRP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Как правило,  разработка инструкции по охране труда осуществляется на основе межотраслевой или отраслевой типовой инструкции по охране труда. При ее отсутствии </w:t>
      </w:r>
      <w:r w:rsidRPr="00794816">
        <w:rPr>
          <w:rFonts w:ascii="Times New Roman" w:eastAsia="Times New Roman" w:hAnsi="Times New Roman" w:cs="Times New Roman"/>
          <w:b/>
          <w:bCs/>
          <w:color w:val="999933"/>
          <w:sz w:val="28"/>
          <w:szCs w:val="28"/>
        </w:rPr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 на основе межотраслевых или отраслевых правил по охране труда, требований безопасности, изложенных в эксплуатационной и ремонтной документации организаций-изготовителей оборудования, а также в технологической документации организации с учетом конкретных условий производства.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Разработка межотраслевых и отраслевых типовых инструкций по охране труда, на основе которых рекомендуется разработка инструкций по охране труда для конкретных видов работ, осуществляется на основе действующих законов и иных нормативных правовых актов. При этом внимательно изучаются виды работ, сопутствующие им условий труда, которые характерны для соответствующих должностей, профессий (видов работ). Определяются опасные и вредные производственные факторы. Проводится анализ типичных, наиболее вероятных причин несчастных случаев на производстве и профессиональных заболеваний. Формализуются наиболее безопасные методы и приемы выполнения работ.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794816" w:rsidRDefault="00794816" w:rsidP="007948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типовую инструкцию по охране труда в инструкцию по охране труда рекомендуется включать разделы, которые содержат: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общие требования охраны труда;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требования охраны труда перед началом работы;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требования охраны труда во время работы;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требования охраны труда в аварийных ситуациях;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требования охраны труда по окончании работы.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необходимости в межотраслевую или отраслевую типовую инструкцию по охране труда можно включать другие разделы. В инструкцию должны быть включены все необходимые требования охраны труда. Данные требования должны быть доведены до работника (имеется соответствующая подпись работника).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794816" w:rsidRPr="00794816" w:rsidRDefault="00794816" w:rsidP="007948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МОТИВАЦИЯ И ОТВЕТСТВЕННОСТЬ ПЕРСОНАЛА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Инструкция по охране труда, являясь локальным нормативным актом организации,  в системе нормативного обеспечения в области охраны труда замыкает цепочку нормативных правовых актов, содержащих нормативные 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требования, применяемые работником в процессе осуществления им трудовой деятельности. Поэтому от качества инструкции зависит безопасность и сохранение здоровья работников, подвергающихся вредным и опасным производственным факторам и рискам.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794816" w:rsidRPr="00794816" w:rsidRDefault="00794816" w:rsidP="00794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 xml:space="preserve">В общем случае Инструкцией (от лат. </w:t>
      </w:r>
      <w:proofErr w:type="spellStart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instructio</w:t>
      </w:r>
      <w:proofErr w:type="spellEnd"/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устройство, наставление) являются: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указания о порядке и способах выполнения какой-либо работы, пользования машиной, прибором и т. д.;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в правовой системе 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это акт управления, содержащий нормы и правила, регулирующие порядок и условия осуществления какой-либо деятельности;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нормы, определяющие порядок и условия реализации нормативных актов, изданных данным или вышестоящим органом.</w:t>
      </w:r>
      <w:proofErr w:type="gramEnd"/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Инструкция по охране труда </w:t>
      </w:r>
      <w:r w:rsidRPr="00794816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―</w:t>
      </w:r>
      <w:r w:rsidRPr="00794816">
        <w:rPr>
          <w:rFonts w:ascii="Times New Roman" w:eastAsia="Times New Roman" w:hAnsi="Times New Roman" w:cs="Times New Roman"/>
          <w:b/>
          <w:bCs/>
          <w:i/>
          <w:iCs/>
          <w:color w:val="808080"/>
          <w:sz w:val="28"/>
          <w:szCs w:val="28"/>
        </w:rPr>
        <w:t> это локальный нормативный акт организации, устанавливающий требования охраны труда при выполнении отдельных видов работ.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Инструкции и проводимые с их помощью инструктажи по охране труда являются основными средствами обучения работников правильным приемам безопасного труда. Организация такого обучения входит в обязанности работодателя. Допуск к работе лиц, не прошедших в установленном порядке обучение и инструктаж является нарушением действующего законодательства и влечет за собой ответственность предусмотренную, в зависимости от последствий, административным, гражданским или уголовным правом.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Назначение инструкции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является комплексным. Со стороны работодателя, с помощью инструкций до работника доводятся нормативные требования охраны труда, относящиеся к выполняемой работником определенной работе, и тем самым в известной мере перекладывается ответственность на работника. 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Со стороны работника текст инструкции должен быть подробно изучен для того, чтобы он осознавал имеющиеся на рабочем месте опасности, а также другую обширную информацию, не всегда связанную, как было показано выше, с обеспечением безопасности выполнения порученной ему работы и сохранением здоровья при вредном воздействии производственных факторов и рисков на рабочем  месте.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End"/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Рассматривая инструкцию по охране труда с точки зрения конкретного обеспечения безопасности и охраны здоровья работника применительно к 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условиям на рабочем месте и выполняемой работником работе и действиям, то необходимо обратить внимание на неправильные (ошибочные) действия работников, которые не соответствуют установленным требованиям безопасности. Неправильные (ошибочные) действия работников анализируются, должны быть выявлены причины опасных действий.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Причинами опасных действий работников на рабочем месте могут быть такие причины, как: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― недостаточная информация о свойствах вредных веществ, а также </w:t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их вредном воздействии на здоровье; 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t>― недостаточное знание о машинном оборудовании и технических установках; 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незнание о происходящих процессах (протекании реакций) и возникающих в данных условиях химических продуктах;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дефицит знаний относительно поведения при повреждениях и (или) соответственно при непредусмотренных производственных ситуациях;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недостаточная тренировка (навык) безопасного поведения;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трудности понимания, в случае, например, использования зарубежных работников;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недостаточная информированность о первой помощи, недостаточная тренированность оказания первой помощи; </w:t>
      </w:r>
      <w:proofErr w:type="gramEnd"/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недостаточная персональная зрелость, например, при обращении молодых работников с особо опасными веществами; </w:t>
      </w:r>
    </w:p>
    <w:p w:rsid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― недостаточная мотивация сотрудников вследствие недостаточной осознанности опасности (существующей угрозы).</w:t>
      </w:r>
    </w:p>
    <w:p w:rsidR="00794816" w:rsidRPr="00794816" w:rsidRDefault="00794816" w:rsidP="00794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Перечисление причин «неправильного поведения» работников делает понятным вывод о том, что руководитель может оказать значительное влияние на формирование «правильного» поведения коллег за счет их тренировки и понимания содержания инструкции по охране труда. Следовательно, пробуждение осознания опасности в качестве предпосылки для безопасного поведения на рабочем месте относится к области ответственности каждого руководителя.</w:t>
      </w:r>
    </w:p>
    <w:p w:rsidR="00794816" w:rsidRPr="00794816" w:rsidRDefault="00794816" w:rsidP="00794816">
      <w:pPr>
        <w:shd w:val="clear" w:color="auto" w:fill="FFFFFF"/>
        <w:spacing w:after="4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b/>
          <w:bCs/>
          <w:color w:val="A9A9A9"/>
          <w:sz w:val="28"/>
          <w:szCs w:val="28"/>
        </w:rPr>
        <w:t>СПИСОК ЛИТЕРАТУРНЫХ ИСТОЧНИКОВ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79481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48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1. Методические рекомендации по разработке государственных нормативных требований охраны труда (Приложение к постановлению </w:t>
      </w:r>
      <w:r w:rsidRPr="007948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Минтруда РФ от 17 декабря 2002 г. № 80). </w:t>
      </w:r>
      <w:r w:rsidRPr="007948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 xml:space="preserve">2. П. Е. </w:t>
      </w:r>
      <w:proofErr w:type="spellStart"/>
      <w:r w:rsidRPr="007948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Михельс</w:t>
      </w:r>
      <w:proofErr w:type="spellEnd"/>
      <w:r w:rsidRPr="007948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Производственные  инструкции при обращении с опасными веществами. «Профессиональное товарищество точной механики и электротехники», Кёльн. 7-е переработанное издание,  2003.</w:t>
      </w:r>
    </w:p>
    <w:p w:rsidR="008B57D1" w:rsidRPr="00794816" w:rsidRDefault="008B57D1">
      <w:pPr>
        <w:rPr>
          <w:rFonts w:ascii="Times New Roman" w:hAnsi="Times New Roman" w:cs="Times New Roman"/>
          <w:sz w:val="28"/>
          <w:szCs w:val="28"/>
        </w:rPr>
      </w:pPr>
    </w:p>
    <w:sectPr w:rsidR="008B57D1" w:rsidRPr="0079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794816"/>
    <w:rsid w:val="00794816"/>
    <w:rsid w:val="008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79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79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94816"/>
    <w:rPr>
      <w:b/>
      <w:bCs/>
    </w:rPr>
  </w:style>
  <w:style w:type="character" w:styleId="a4">
    <w:name w:val="Emphasis"/>
    <w:basedOn w:val="a0"/>
    <w:uiPriority w:val="20"/>
    <w:qFormat/>
    <w:rsid w:val="00794816"/>
    <w:rPr>
      <w:i/>
      <w:iCs/>
    </w:rPr>
  </w:style>
  <w:style w:type="character" w:styleId="a5">
    <w:name w:val="Hyperlink"/>
    <w:basedOn w:val="a0"/>
    <w:uiPriority w:val="99"/>
    <w:semiHidden/>
    <w:unhideWhenUsed/>
    <w:rsid w:val="007948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4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876">
          <w:marLeft w:val="0"/>
          <w:marRight w:val="0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1967</Words>
  <Characters>11213</Characters>
  <Application>Microsoft Office Word</Application>
  <DocSecurity>0</DocSecurity>
  <Lines>93</Lines>
  <Paragraphs>26</Paragraphs>
  <ScaleCrop>false</ScaleCrop>
  <Company>Microsoft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2020-11-06T11:48:00Z</dcterms:created>
  <dcterms:modified xsi:type="dcterms:W3CDTF">2020-11-06T11:53:00Z</dcterms:modified>
</cp:coreProperties>
</file>