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D0" w:rsidRDefault="004925D0" w:rsidP="004925D0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3A7E" w:rsidRDefault="00D93A7E" w:rsidP="00D93A7E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D93A7E" w:rsidRPr="002240D9" w:rsidRDefault="00797954" w:rsidP="00797954">
      <w:pPr>
        <w:ind w:firstLine="851"/>
        <w:jc w:val="center"/>
        <w:rPr>
          <w:rFonts w:ascii="Times New Roman" w:hAnsi="Times New Roman" w:cs="Times New Roman"/>
          <w:sz w:val="28"/>
          <w:szCs w:val="24"/>
        </w:rPr>
      </w:pPr>
      <w:r w:rsidRPr="00797954">
        <w:rPr>
          <w:rFonts w:ascii="Times New Roman" w:hAnsi="Times New Roman" w:cs="Times New Roman"/>
          <w:b/>
          <w:sz w:val="28"/>
          <w:szCs w:val="24"/>
        </w:rPr>
        <w:t>В ЕГРН ПО САРАТОВСКОЙ ОБЛАСТИ СОДЕРЖИТСЯ БОЛЕЕ ПОЛОВИНЫ ВСЕХ ГРАНИЦ НАСЕЛЕННЫХ ПУНКТОВ ОБЛАСТИ</w:t>
      </w:r>
    </w:p>
    <w:p w:rsidR="00797954" w:rsidRDefault="00982DA5" w:rsidP="00E82A10">
      <w:pPr>
        <w:pStyle w:val="a3"/>
        <w:spacing w:after="200" w:line="30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В 2019 году ЕГРН </w:t>
      </w:r>
      <w:r w:rsidR="00054A67">
        <w:rPr>
          <w:rFonts w:ascii="Times New Roman" w:hAnsi="Times New Roman"/>
          <w:b/>
          <w:sz w:val="28"/>
          <w:szCs w:val="28"/>
          <w:lang w:eastAsia="ru-RU"/>
        </w:rPr>
        <w:t xml:space="preserve">по Саратовской области </w:t>
      </w:r>
      <w:r w:rsidRPr="00643CFB">
        <w:rPr>
          <w:rFonts w:ascii="Times New Roman" w:hAnsi="Times New Roman"/>
          <w:b/>
          <w:sz w:val="28"/>
          <w:szCs w:val="28"/>
          <w:lang w:eastAsia="ru-RU"/>
        </w:rPr>
        <w:t>пополнился сведениями о границах</w:t>
      </w:r>
      <w:r w:rsidR="004A2881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более </w:t>
      </w:r>
      <w:r w:rsidR="004925D0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054A67">
        <w:rPr>
          <w:rFonts w:ascii="Times New Roman" w:hAnsi="Times New Roman"/>
          <w:b/>
          <w:sz w:val="28"/>
          <w:szCs w:val="28"/>
          <w:lang w:eastAsia="ru-RU"/>
        </w:rPr>
        <w:t>00</w:t>
      </w:r>
      <w:r w:rsidR="00187613" w:rsidRPr="003B71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54A67">
        <w:rPr>
          <w:rFonts w:ascii="Times New Roman" w:hAnsi="Times New Roman"/>
          <w:b/>
          <w:sz w:val="28"/>
          <w:szCs w:val="28"/>
          <w:lang w:eastAsia="ru-RU"/>
        </w:rPr>
        <w:t>населенных пунктов.</w:t>
      </w:r>
      <w:r w:rsidR="004A2881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C60C5">
        <w:rPr>
          <w:rFonts w:ascii="Times New Roman" w:hAnsi="Times New Roman"/>
          <w:b/>
          <w:sz w:val="28"/>
          <w:szCs w:val="28"/>
          <w:lang w:eastAsia="ru-RU"/>
        </w:rPr>
        <w:t>По состоянию на 1 января 2020 года</w:t>
      </w:r>
      <w:r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всего</w:t>
      </w:r>
      <w:r w:rsidR="00797E15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в </w:t>
      </w:r>
      <w:proofErr w:type="spellStart"/>
      <w:r w:rsidR="00797E15" w:rsidRPr="00643CFB">
        <w:rPr>
          <w:rFonts w:ascii="Times New Roman" w:hAnsi="Times New Roman"/>
          <w:b/>
          <w:sz w:val="28"/>
          <w:szCs w:val="28"/>
          <w:lang w:eastAsia="ru-RU"/>
        </w:rPr>
        <w:t>госреестре</w:t>
      </w:r>
      <w:proofErr w:type="spellEnd"/>
      <w:r w:rsidR="00797E15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недвижимости</w:t>
      </w:r>
      <w:r w:rsidR="006D780C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D780C" w:rsidRPr="00D93A7E">
        <w:rPr>
          <w:rFonts w:ascii="Times New Roman" w:hAnsi="Times New Roman"/>
          <w:b/>
          <w:sz w:val="28"/>
          <w:szCs w:val="28"/>
          <w:lang w:eastAsia="ru-RU"/>
        </w:rPr>
        <w:t>содерж</w:t>
      </w:r>
      <w:r w:rsidR="008D23D6" w:rsidRPr="00D93A7E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6D780C" w:rsidRPr="00D93A7E">
        <w:rPr>
          <w:rFonts w:ascii="Times New Roman" w:hAnsi="Times New Roman"/>
          <w:b/>
          <w:sz w:val="28"/>
          <w:szCs w:val="28"/>
          <w:lang w:eastAsia="ru-RU"/>
        </w:rPr>
        <w:t xml:space="preserve">тся </w:t>
      </w:r>
      <w:r w:rsidR="004925D0" w:rsidRPr="00D93A7E">
        <w:rPr>
          <w:rFonts w:ascii="Times New Roman" w:hAnsi="Times New Roman"/>
          <w:b/>
          <w:sz w:val="28"/>
          <w:szCs w:val="28"/>
          <w:lang w:eastAsia="ru-RU"/>
        </w:rPr>
        <w:t>около</w:t>
      </w:r>
      <w:r w:rsidR="004925D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97954">
        <w:rPr>
          <w:rFonts w:ascii="Times New Roman" w:hAnsi="Times New Roman"/>
          <w:b/>
          <w:sz w:val="28"/>
          <w:szCs w:val="28"/>
          <w:lang w:eastAsia="ru-RU"/>
        </w:rPr>
        <w:t>1 тыс.</w:t>
      </w:r>
      <w:r w:rsidR="00FC7218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границ населенных пунктов </w:t>
      </w:r>
      <w:r w:rsidR="00054A67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  <w:r w:rsidR="00797954">
        <w:rPr>
          <w:rFonts w:ascii="Times New Roman" w:hAnsi="Times New Roman"/>
          <w:b/>
          <w:sz w:val="28"/>
          <w:szCs w:val="28"/>
          <w:lang w:eastAsia="ru-RU"/>
        </w:rPr>
        <w:t>, что составляет 53% от общего количества</w:t>
      </w:r>
      <w:r w:rsidR="00797954" w:rsidRPr="00797954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97954" w:rsidRPr="00797954">
        <w:rPr>
          <w:rFonts w:ascii="Times New Roman" w:hAnsi="Times New Roman"/>
          <w:b/>
          <w:color w:val="000000"/>
          <w:sz w:val="28"/>
          <w:szCs w:val="24"/>
        </w:rPr>
        <w:t>(всего в Саратовской области 1821 населенный пункт</w:t>
      </w:r>
      <w:r w:rsidR="00797954">
        <w:rPr>
          <w:rFonts w:ascii="Times New Roman" w:hAnsi="Times New Roman"/>
          <w:color w:val="000000"/>
          <w:sz w:val="28"/>
          <w:szCs w:val="24"/>
        </w:rPr>
        <w:t>)</w:t>
      </w:r>
      <w:r w:rsidR="00FC7218" w:rsidRPr="00643CF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925D0" w:rsidRDefault="000D12E3" w:rsidP="00E82A10">
      <w:pPr>
        <w:pStyle w:val="a3"/>
        <w:spacing w:after="200" w:line="30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</w:rPr>
        <w:t>Н</w:t>
      </w:r>
      <w:r w:rsidRPr="00875421">
        <w:rPr>
          <w:rFonts w:ascii="Times New Roman" w:hAnsi="Times New Roman"/>
          <w:color w:val="000000"/>
          <w:sz w:val="28"/>
          <w:szCs w:val="24"/>
        </w:rPr>
        <w:t xml:space="preserve">а начало 2020 года ЕГРН содержит сведения почти о 30% границ </w:t>
      </w:r>
      <w:r>
        <w:rPr>
          <w:rFonts w:ascii="Times New Roman" w:hAnsi="Times New Roman"/>
          <w:color w:val="000000"/>
          <w:sz w:val="28"/>
          <w:szCs w:val="24"/>
        </w:rPr>
        <w:t xml:space="preserve">населенных пунктов России (всего в стране </w:t>
      </w:r>
      <w:r w:rsidRPr="00AE3AEF">
        <w:rPr>
          <w:rFonts w:ascii="Times New Roman" w:hAnsi="Times New Roman"/>
          <w:sz w:val="28"/>
          <w:szCs w:val="28"/>
          <w:lang w:eastAsia="ru-RU"/>
        </w:rPr>
        <w:t>155,7 тысяч</w:t>
      </w:r>
      <w:r w:rsidRPr="00875421">
        <w:rPr>
          <w:rFonts w:ascii="Times New Roman" w:hAnsi="Times New Roman"/>
          <w:color w:val="000000"/>
          <w:sz w:val="28"/>
          <w:szCs w:val="24"/>
        </w:rPr>
        <w:t xml:space="preserve"> населенных пунктов</w:t>
      </w:r>
      <w:r>
        <w:rPr>
          <w:rFonts w:ascii="Times New Roman" w:hAnsi="Times New Roman"/>
          <w:color w:val="000000"/>
          <w:sz w:val="28"/>
          <w:szCs w:val="24"/>
        </w:rPr>
        <w:t xml:space="preserve">). </w:t>
      </w:r>
      <w:r w:rsidR="00F306D4" w:rsidRPr="00F306D4">
        <w:rPr>
          <w:rFonts w:ascii="Times New Roman" w:hAnsi="Times New Roman"/>
          <w:sz w:val="28"/>
          <w:szCs w:val="28"/>
          <w:lang w:eastAsia="ru-RU"/>
        </w:rPr>
        <w:t xml:space="preserve">По этому показателю Саратовская область опережает </w:t>
      </w:r>
      <w:proofErr w:type="spellStart"/>
      <w:r w:rsidR="00BE70B3">
        <w:rPr>
          <w:rFonts w:ascii="Times New Roman" w:hAnsi="Times New Roman"/>
          <w:sz w:val="28"/>
          <w:szCs w:val="28"/>
          <w:lang w:eastAsia="ru-RU"/>
        </w:rPr>
        <w:t>среднероссийское</w:t>
      </w:r>
      <w:proofErr w:type="spellEnd"/>
      <w:r w:rsidR="00BE70B3">
        <w:rPr>
          <w:rFonts w:ascii="Times New Roman" w:hAnsi="Times New Roman"/>
          <w:sz w:val="28"/>
          <w:szCs w:val="28"/>
          <w:lang w:eastAsia="ru-RU"/>
        </w:rPr>
        <w:t xml:space="preserve"> значение.</w:t>
      </w:r>
    </w:p>
    <w:p w:rsidR="00B76EF2" w:rsidRDefault="00AE3AEF" w:rsidP="00E82A10">
      <w:pPr>
        <w:pStyle w:val="a3"/>
        <w:spacing w:after="200" w:line="30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AEF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="00970F77">
        <w:rPr>
          <w:rFonts w:ascii="Times New Roman" w:hAnsi="Times New Roman"/>
          <w:sz w:val="28"/>
          <w:szCs w:val="28"/>
          <w:lang w:eastAsia="ru-RU"/>
        </w:rPr>
        <w:t>распоряжению</w:t>
      </w:r>
      <w:r w:rsidRPr="00AE3AEF">
        <w:rPr>
          <w:rFonts w:ascii="Times New Roman" w:hAnsi="Times New Roman"/>
          <w:sz w:val="28"/>
          <w:szCs w:val="28"/>
          <w:lang w:eastAsia="ru-RU"/>
        </w:rPr>
        <w:t xml:space="preserve"> Правительства РФ, к 2021 году работа по внесению границ населенных пунктов в реестр недвижимости должна </w:t>
      </w:r>
      <w:r w:rsidR="000D12E3">
        <w:rPr>
          <w:rFonts w:ascii="Times New Roman" w:hAnsi="Times New Roman"/>
          <w:sz w:val="28"/>
          <w:szCs w:val="28"/>
          <w:lang w:eastAsia="ru-RU"/>
        </w:rPr>
        <w:t>достигнуть 80%.</w:t>
      </w:r>
    </w:p>
    <w:p w:rsidR="00F306D4" w:rsidRDefault="00F306D4" w:rsidP="00E82A10">
      <w:pPr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Согласно действующему законодательству, работы по установлению точных границ инициируют местные администрации, они же направляют полученные</w:t>
      </w:r>
      <w:r w:rsidR="00E82A10">
        <w:rPr>
          <w:rFonts w:ascii="Times New Roman" w:hAnsi="Times New Roman" w:cs="Times New Roman"/>
          <w:sz w:val="28"/>
          <w:szCs w:val="24"/>
        </w:rPr>
        <w:t xml:space="preserve"> сведения в Кадастровую палату.</w:t>
      </w:r>
    </w:p>
    <w:p w:rsidR="002031AC" w:rsidRDefault="00F306D4" w:rsidP="000D12E3">
      <w:pPr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2031AC">
        <w:rPr>
          <w:rFonts w:ascii="Times New Roman" w:hAnsi="Times New Roman" w:cs="Times New Roman"/>
          <w:sz w:val="28"/>
          <w:szCs w:val="24"/>
        </w:rPr>
        <w:t>од установлением границ понима</w:t>
      </w:r>
      <w:r>
        <w:rPr>
          <w:rFonts w:ascii="Times New Roman" w:hAnsi="Times New Roman" w:cs="Times New Roman"/>
          <w:sz w:val="28"/>
          <w:szCs w:val="24"/>
        </w:rPr>
        <w:t>ется</w:t>
      </w:r>
      <w:r w:rsidR="002031AC">
        <w:rPr>
          <w:rFonts w:ascii="Times New Roman" w:hAnsi="Times New Roman" w:cs="Times New Roman"/>
          <w:sz w:val="28"/>
          <w:szCs w:val="24"/>
        </w:rPr>
        <w:t xml:space="preserve"> утверждение или изменение генерального плана</w:t>
      </w:r>
      <w:r w:rsidR="002031AC" w:rsidRPr="00E6432C">
        <w:rPr>
          <w:rFonts w:ascii="Times New Roman" w:hAnsi="Times New Roman" w:cs="Times New Roman"/>
          <w:sz w:val="28"/>
          <w:szCs w:val="24"/>
        </w:rPr>
        <w:t xml:space="preserve"> </w:t>
      </w:r>
      <w:r w:rsidR="002031AC">
        <w:rPr>
          <w:rFonts w:ascii="Times New Roman" w:hAnsi="Times New Roman" w:cs="Times New Roman"/>
          <w:sz w:val="28"/>
          <w:szCs w:val="24"/>
        </w:rPr>
        <w:t>населенного пункта</w:t>
      </w:r>
      <w:r w:rsidR="00E82A10">
        <w:rPr>
          <w:rFonts w:ascii="Times New Roman" w:hAnsi="Times New Roman" w:cs="Times New Roman"/>
          <w:sz w:val="28"/>
          <w:szCs w:val="24"/>
        </w:rPr>
        <w:t>.</w:t>
      </w:r>
      <w:r w:rsidR="000D12E3">
        <w:rPr>
          <w:rFonts w:ascii="Times New Roman" w:hAnsi="Times New Roman" w:cs="Times New Roman"/>
          <w:sz w:val="28"/>
          <w:szCs w:val="24"/>
        </w:rPr>
        <w:t xml:space="preserve"> </w:t>
      </w:r>
      <w:r w:rsidR="002031AC">
        <w:rPr>
          <w:rFonts w:ascii="Times New Roman" w:hAnsi="Times New Roman" w:cs="Times New Roman"/>
          <w:sz w:val="28"/>
          <w:szCs w:val="24"/>
        </w:rPr>
        <w:t>Границы населенных пунктов отделяют их земли от земель иных категорий.</w:t>
      </w:r>
      <w:r w:rsidR="002031AC" w:rsidRPr="00920A27">
        <w:rPr>
          <w:rFonts w:ascii="Times New Roman" w:hAnsi="Times New Roman" w:cs="Times New Roman"/>
          <w:sz w:val="28"/>
          <w:szCs w:val="24"/>
        </w:rPr>
        <w:t xml:space="preserve"> </w:t>
      </w:r>
      <w:r w:rsidR="002031AC" w:rsidRPr="002240D9">
        <w:rPr>
          <w:rFonts w:ascii="Times New Roman" w:hAnsi="Times New Roman" w:cs="Times New Roman"/>
          <w:sz w:val="28"/>
          <w:szCs w:val="24"/>
        </w:rPr>
        <w:t>На землях населенных пунктов разрешено строительство жилых домов, возведение соци</w:t>
      </w:r>
      <w:r w:rsidR="00E82A10">
        <w:rPr>
          <w:rFonts w:ascii="Times New Roman" w:hAnsi="Times New Roman" w:cs="Times New Roman"/>
          <w:sz w:val="28"/>
          <w:szCs w:val="24"/>
        </w:rPr>
        <w:t>альных объектов и объектов ЖКХ.</w:t>
      </w:r>
    </w:p>
    <w:p w:rsidR="007D2515" w:rsidRDefault="007D2515" w:rsidP="007D2515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9565F6">
        <w:rPr>
          <w:rFonts w:ascii="Times New Roman" w:hAnsi="Times New Roman" w:cs="Times New Roman"/>
          <w:sz w:val="28"/>
          <w:szCs w:val="24"/>
        </w:rPr>
        <w:t>ри включении частных земельных участков в границы населенных пунктов, права собственников, равно как и арендаторов, сохраняются за ними в полном объеме</w:t>
      </w:r>
      <w:r w:rsidR="00E82A10">
        <w:rPr>
          <w:rFonts w:ascii="Times New Roman" w:hAnsi="Times New Roman" w:cs="Times New Roman"/>
          <w:sz w:val="28"/>
          <w:szCs w:val="24"/>
        </w:rPr>
        <w:t>.</w:t>
      </w:r>
    </w:p>
    <w:p w:rsidR="00F306D4" w:rsidRDefault="00F306D4" w:rsidP="00F306D4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 отмечают эксперты Кадастровой палаты, поддержание актуальности сведений о границах населенных пунктов помогает сократить число земельных споров между правообладателями и улучшить качество управления территориями и</w:t>
      </w:r>
      <w:r w:rsidR="00E82A10">
        <w:rPr>
          <w:rFonts w:ascii="Times New Roman" w:hAnsi="Times New Roman" w:cs="Times New Roman"/>
          <w:sz w:val="28"/>
          <w:szCs w:val="24"/>
        </w:rPr>
        <w:t xml:space="preserve"> земельными ресурсами регионов.</w:t>
      </w:r>
    </w:p>
    <w:p w:rsidR="008E24FF" w:rsidRPr="00797E15" w:rsidRDefault="008E24FF" w:rsidP="00EF6452">
      <w:pPr>
        <w:pStyle w:val="a3"/>
        <w:ind w:firstLine="567"/>
        <w:jc w:val="both"/>
        <w:rPr>
          <w:rFonts w:ascii="Times New Roman" w:hAnsi="Times New Roman"/>
        </w:rPr>
      </w:pPr>
    </w:p>
    <w:sectPr w:rsidR="008E24FF" w:rsidRPr="00797E15" w:rsidSect="00C4626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65AB"/>
    <w:rsid w:val="00021653"/>
    <w:rsid w:val="00054A67"/>
    <w:rsid w:val="000908EA"/>
    <w:rsid w:val="00090B06"/>
    <w:rsid w:val="00092D8B"/>
    <w:rsid w:val="000B19B4"/>
    <w:rsid w:val="000D12E3"/>
    <w:rsid w:val="0011118B"/>
    <w:rsid w:val="00130B8D"/>
    <w:rsid w:val="00166A37"/>
    <w:rsid w:val="00187613"/>
    <w:rsid w:val="001D5E50"/>
    <w:rsid w:val="001D6E68"/>
    <w:rsid w:val="002031AC"/>
    <w:rsid w:val="002835C7"/>
    <w:rsid w:val="002A57FA"/>
    <w:rsid w:val="002B64E2"/>
    <w:rsid w:val="003155E5"/>
    <w:rsid w:val="0035351F"/>
    <w:rsid w:val="003A3230"/>
    <w:rsid w:val="003B032D"/>
    <w:rsid w:val="003B71CE"/>
    <w:rsid w:val="003C144A"/>
    <w:rsid w:val="003F0A69"/>
    <w:rsid w:val="004142A5"/>
    <w:rsid w:val="00414310"/>
    <w:rsid w:val="004164B0"/>
    <w:rsid w:val="00451F1E"/>
    <w:rsid w:val="004925D0"/>
    <w:rsid w:val="004A2881"/>
    <w:rsid w:val="004F2F68"/>
    <w:rsid w:val="00530B2E"/>
    <w:rsid w:val="0056796C"/>
    <w:rsid w:val="005C60C5"/>
    <w:rsid w:val="00624062"/>
    <w:rsid w:val="00643CFB"/>
    <w:rsid w:val="006772CB"/>
    <w:rsid w:val="00685D66"/>
    <w:rsid w:val="006B6E4F"/>
    <w:rsid w:val="006D56B1"/>
    <w:rsid w:val="006D780C"/>
    <w:rsid w:val="006E71E2"/>
    <w:rsid w:val="00751E52"/>
    <w:rsid w:val="00797954"/>
    <w:rsid w:val="00797E15"/>
    <w:rsid w:val="007A2C3F"/>
    <w:rsid w:val="007B512E"/>
    <w:rsid w:val="007D2515"/>
    <w:rsid w:val="00806C4A"/>
    <w:rsid w:val="00883D86"/>
    <w:rsid w:val="008A3E74"/>
    <w:rsid w:val="008D23D6"/>
    <w:rsid w:val="008E24FF"/>
    <w:rsid w:val="008F2F0F"/>
    <w:rsid w:val="0092612B"/>
    <w:rsid w:val="00952690"/>
    <w:rsid w:val="00970F77"/>
    <w:rsid w:val="00977808"/>
    <w:rsid w:val="00982DA5"/>
    <w:rsid w:val="009C2233"/>
    <w:rsid w:val="009D7AC8"/>
    <w:rsid w:val="009F01D4"/>
    <w:rsid w:val="009F658B"/>
    <w:rsid w:val="00A22301"/>
    <w:rsid w:val="00A26CAA"/>
    <w:rsid w:val="00A52514"/>
    <w:rsid w:val="00A954E6"/>
    <w:rsid w:val="00AB4245"/>
    <w:rsid w:val="00AE3AEF"/>
    <w:rsid w:val="00B4652F"/>
    <w:rsid w:val="00B54887"/>
    <w:rsid w:val="00B76EF2"/>
    <w:rsid w:val="00B91370"/>
    <w:rsid w:val="00BB60C5"/>
    <w:rsid w:val="00BE70B3"/>
    <w:rsid w:val="00BF1F18"/>
    <w:rsid w:val="00C02B7A"/>
    <w:rsid w:val="00C46261"/>
    <w:rsid w:val="00C723F5"/>
    <w:rsid w:val="00C93B2D"/>
    <w:rsid w:val="00CB0BE8"/>
    <w:rsid w:val="00CB5EFE"/>
    <w:rsid w:val="00CC55FF"/>
    <w:rsid w:val="00CF008D"/>
    <w:rsid w:val="00D23191"/>
    <w:rsid w:val="00D471DC"/>
    <w:rsid w:val="00D70EA5"/>
    <w:rsid w:val="00D93A7E"/>
    <w:rsid w:val="00DA4DD5"/>
    <w:rsid w:val="00E065AB"/>
    <w:rsid w:val="00E1157B"/>
    <w:rsid w:val="00E60582"/>
    <w:rsid w:val="00E61C82"/>
    <w:rsid w:val="00E82A10"/>
    <w:rsid w:val="00EB7819"/>
    <w:rsid w:val="00EF6452"/>
    <w:rsid w:val="00F306D4"/>
    <w:rsid w:val="00F356F9"/>
    <w:rsid w:val="00F4354C"/>
    <w:rsid w:val="00FA3E36"/>
    <w:rsid w:val="00FC2BCB"/>
    <w:rsid w:val="00FC7218"/>
    <w:rsid w:val="00FE068E"/>
    <w:rsid w:val="00FE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AB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E6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0F77"/>
    <w:pPr>
      <w:ind w:left="720"/>
      <w:contextualSpacing/>
    </w:pPr>
    <w:rPr>
      <w:rFonts w:eastAsia="Times New Roman" w:cs="Times New Roman"/>
      <w:lang w:eastAsia="ru-RU"/>
    </w:rPr>
  </w:style>
  <w:style w:type="paragraph" w:styleId="a7">
    <w:name w:val="Normal (Web)"/>
    <w:basedOn w:val="a"/>
    <w:uiPriority w:val="99"/>
    <w:unhideWhenUsed/>
    <w:rsid w:val="0097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D23D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D23D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D23D6"/>
    <w:rPr>
      <w:rFonts w:ascii="Calibri" w:eastAsia="Calibri" w:hAnsi="Calibri" w:cs="SimSu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D23D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D23D6"/>
    <w:rPr>
      <w:rFonts w:ascii="Calibri" w:eastAsia="Calibri" w:hAnsi="Calibri" w:cs="SimSu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rusdr</dc:creator>
  <cp:lastModifiedBy>Волкова</cp:lastModifiedBy>
  <cp:revision>2</cp:revision>
  <cp:lastPrinted>2020-02-28T10:48:00Z</cp:lastPrinted>
  <dcterms:created xsi:type="dcterms:W3CDTF">2020-03-02T10:08:00Z</dcterms:created>
  <dcterms:modified xsi:type="dcterms:W3CDTF">2020-03-02T10:08:00Z</dcterms:modified>
</cp:coreProperties>
</file>