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5A" w:rsidRDefault="00B87C5A" w:rsidP="00B87C5A">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anchor>
        </w:drawing>
      </w:r>
    </w:p>
    <w:p w:rsidR="00B87C5A" w:rsidRDefault="00B87C5A" w:rsidP="00B87C5A">
      <w:pPr>
        <w:pStyle w:val="ac"/>
        <w:numPr>
          <w:ilvl w:val="0"/>
          <w:numId w:val="2"/>
        </w:numPr>
        <w:tabs>
          <w:tab w:val="num" w:pos="0"/>
        </w:tabs>
        <w:jc w:val="center"/>
        <w:rPr>
          <w:rFonts w:ascii="Times New Roman" w:hAnsi="Times New Roman"/>
          <w:noProof/>
          <w:sz w:val="28"/>
          <w:szCs w:val="28"/>
        </w:rPr>
      </w:pPr>
    </w:p>
    <w:p w:rsidR="00B87C5A" w:rsidRDefault="00B87C5A" w:rsidP="00B87C5A">
      <w:pPr>
        <w:pStyle w:val="ac"/>
        <w:numPr>
          <w:ilvl w:val="0"/>
          <w:numId w:val="2"/>
        </w:numPr>
        <w:tabs>
          <w:tab w:val="num" w:pos="0"/>
        </w:tabs>
        <w:jc w:val="center"/>
        <w:rPr>
          <w:rFonts w:ascii="Times New Roman" w:hAnsi="Times New Roman"/>
          <w:noProof/>
          <w:sz w:val="28"/>
          <w:szCs w:val="28"/>
          <w:lang w:val="en-US"/>
        </w:rPr>
      </w:pPr>
    </w:p>
    <w:p w:rsidR="00B87C5A" w:rsidRDefault="00B87C5A" w:rsidP="00B87C5A">
      <w:pPr>
        <w:pStyle w:val="ac"/>
        <w:numPr>
          <w:ilvl w:val="0"/>
          <w:numId w:val="2"/>
        </w:numPr>
        <w:tabs>
          <w:tab w:val="num" w:pos="0"/>
        </w:tabs>
        <w:jc w:val="center"/>
        <w:rPr>
          <w:rFonts w:ascii="Times New Roman" w:hAnsi="Times New Roman"/>
          <w:noProof/>
          <w:sz w:val="28"/>
          <w:szCs w:val="28"/>
        </w:rPr>
      </w:pPr>
    </w:p>
    <w:p w:rsidR="00B87C5A" w:rsidRDefault="00B87C5A" w:rsidP="00B87C5A">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B87C5A" w:rsidRDefault="00B87C5A" w:rsidP="00B87C5A">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B87C5A" w:rsidRDefault="00B87C5A" w:rsidP="00B87C5A">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B87C5A" w:rsidRDefault="00B87C5A" w:rsidP="00B87C5A">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128</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5C24BA">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532</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8122A2">
        <w:rPr>
          <w:rFonts w:ascii="Times New Roman" w:eastAsia="Calibri" w:hAnsi="Times New Roman" w:cs="Times New Roman"/>
          <w:sz w:val="28"/>
          <w:szCs w:val="28"/>
          <w:lang w:eastAsia="en-US"/>
        </w:rPr>
        <w:t>Федерального Закона от 6.12.2021года № 408-ФЗ «О внесении изменений в отдельные законодательные акты</w:t>
      </w:r>
      <w:proofErr w:type="gramEnd"/>
      <w:r w:rsidR="008122A2">
        <w:rPr>
          <w:rFonts w:ascii="Times New Roman" w:eastAsia="Calibri" w:hAnsi="Times New Roman" w:cs="Times New Roman"/>
          <w:sz w:val="28"/>
          <w:szCs w:val="28"/>
          <w:lang w:eastAsia="en-US"/>
        </w:rPr>
        <w:t xml:space="preserve"> Российской Федерации»,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5C24BA">
        <w:rPr>
          <w:rFonts w:eastAsia="Calibri"/>
          <w:b w:val="0"/>
          <w:color w:val="auto"/>
          <w:sz w:val="28"/>
          <w:szCs w:val="28"/>
          <w:lang w:eastAsia="en-US"/>
        </w:rPr>
        <w:t>31.12</w:t>
      </w:r>
      <w:r w:rsidR="005B3DDF">
        <w:rPr>
          <w:rFonts w:eastAsia="Calibri"/>
          <w:b w:val="0"/>
          <w:color w:val="auto"/>
          <w:sz w:val="28"/>
          <w:szCs w:val="28"/>
          <w:lang w:eastAsia="en-US"/>
        </w:rPr>
        <w:t>.</w:t>
      </w:r>
      <w:r w:rsidR="009F230E">
        <w:rPr>
          <w:rFonts w:eastAsia="Calibri"/>
          <w:b w:val="0"/>
          <w:color w:val="auto"/>
          <w:sz w:val="28"/>
          <w:szCs w:val="28"/>
          <w:lang w:eastAsia="en-US"/>
        </w:rPr>
        <w:t>201</w:t>
      </w:r>
      <w:r w:rsidR="005C24BA">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532</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B54BD7">
        <w:rPr>
          <w:b w:val="0"/>
          <w:color w:val="auto"/>
          <w:sz w:val="28"/>
          <w:szCs w:val="28"/>
        </w:rPr>
        <w:t xml:space="preserve">Выдача </w:t>
      </w:r>
      <w:r w:rsidR="005C24BA">
        <w:rPr>
          <w:b w:val="0"/>
          <w:color w:val="auto"/>
          <w:sz w:val="28"/>
          <w:szCs w:val="28"/>
        </w:rPr>
        <w:t>разрешения на ввод объекта в эксплуатацию»</w:t>
      </w:r>
      <w:r w:rsidR="007F20B4">
        <w:rPr>
          <w:b w:val="0"/>
          <w:color w:val="auto"/>
          <w:sz w:val="28"/>
          <w:szCs w:val="28"/>
        </w:rPr>
        <w:t xml:space="preserve"> следующие изменения</w:t>
      </w:r>
      <w:r w:rsidR="004F36DF">
        <w:rPr>
          <w:b w:val="0"/>
          <w:color w:val="auto"/>
          <w:sz w:val="28"/>
          <w:szCs w:val="28"/>
        </w:rPr>
        <w:t>:</w:t>
      </w:r>
    </w:p>
    <w:p w:rsidR="004934EF" w:rsidRDefault="004934EF" w:rsidP="00C83E96">
      <w:pPr>
        <w:ind w:firstLine="709"/>
        <w:jc w:val="both"/>
        <w:rPr>
          <w:color w:val="000000"/>
          <w:sz w:val="28"/>
          <w:szCs w:val="28"/>
        </w:rPr>
      </w:pPr>
      <w:r>
        <w:rPr>
          <w:color w:val="000000"/>
          <w:sz w:val="28"/>
          <w:szCs w:val="28"/>
        </w:rPr>
        <w:t>Раздел II «Стандарт предоставления муниципальной услуги»</w:t>
      </w:r>
    </w:p>
    <w:p w:rsidR="004934EF" w:rsidRDefault="004F36DF" w:rsidP="004934EF">
      <w:pPr>
        <w:autoSpaceDE w:val="0"/>
        <w:autoSpaceDN w:val="0"/>
        <w:adjustRightInd w:val="0"/>
        <w:ind w:firstLine="540"/>
        <w:jc w:val="both"/>
        <w:rPr>
          <w:color w:val="000000"/>
          <w:sz w:val="28"/>
          <w:szCs w:val="28"/>
        </w:rPr>
      </w:pPr>
      <w:r>
        <w:rPr>
          <w:color w:val="000000"/>
          <w:sz w:val="28"/>
          <w:szCs w:val="28"/>
        </w:rPr>
        <w:t>п</w:t>
      </w:r>
      <w:r w:rsidR="004934EF">
        <w:rPr>
          <w:color w:val="000000"/>
          <w:sz w:val="28"/>
          <w:szCs w:val="28"/>
        </w:rPr>
        <w:t>одраздел «</w:t>
      </w:r>
      <w:r w:rsidR="004934EF" w:rsidRPr="004934EF">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4934EF" w:rsidRPr="004934EF">
        <w:rPr>
          <w:color w:val="000000"/>
          <w:sz w:val="28"/>
          <w:szCs w:val="28"/>
        </w:rPr>
        <w:t>»</w:t>
      </w:r>
      <w:r w:rsidR="004934EF">
        <w:rPr>
          <w:color w:val="000000"/>
          <w:sz w:val="28"/>
          <w:szCs w:val="28"/>
        </w:rPr>
        <w:t xml:space="preserve"> п.2.6 дополнить следующими подпунктами:</w:t>
      </w:r>
    </w:p>
    <w:p w:rsidR="004934EF" w:rsidRDefault="004934EF" w:rsidP="004934EF">
      <w:pPr>
        <w:autoSpaceDE w:val="0"/>
        <w:autoSpaceDN w:val="0"/>
        <w:adjustRightInd w:val="0"/>
        <w:ind w:firstLine="540"/>
        <w:jc w:val="both"/>
        <w:rPr>
          <w:color w:val="000000"/>
          <w:sz w:val="28"/>
          <w:szCs w:val="28"/>
        </w:rPr>
      </w:pPr>
      <w:proofErr w:type="gramStart"/>
      <w:r>
        <w:rPr>
          <w:color w:val="000000"/>
          <w:sz w:val="28"/>
          <w:szCs w:val="28"/>
        </w:rPr>
        <w:t xml:space="preserve">о)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Pr>
          <w:color w:val="000000"/>
          <w:sz w:val="28"/>
          <w:szCs w:val="28"/>
        </w:rPr>
        <w:t>машино</w:t>
      </w:r>
      <w:proofErr w:type="spellEnd"/>
      <w:r>
        <w:rPr>
          <w:color w:val="000000"/>
          <w:sz w:val="28"/>
          <w:szCs w:val="28"/>
        </w:rPr>
        <w:t>-места в случае, если строительство, реконструкция здания, сооружения осуществлялись застройщиком без привлечения средств иных лиц;</w:t>
      </w:r>
      <w:proofErr w:type="gramEnd"/>
    </w:p>
    <w:p w:rsidR="004934EF" w:rsidRDefault="004934EF" w:rsidP="004934EF">
      <w:pPr>
        <w:autoSpaceDE w:val="0"/>
        <w:autoSpaceDN w:val="0"/>
        <w:adjustRightInd w:val="0"/>
        <w:ind w:firstLine="540"/>
        <w:jc w:val="both"/>
        <w:rPr>
          <w:color w:val="000000"/>
          <w:sz w:val="28"/>
          <w:szCs w:val="28"/>
        </w:rPr>
      </w:pPr>
      <w:proofErr w:type="gramStart"/>
      <w:r>
        <w:rPr>
          <w:color w:val="000000"/>
          <w:sz w:val="28"/>
          <w:szCs w:val="28"/>
        </w:rPr>
        <w:t>п) согласие застройщика и иного лица (иных лиц)</w:t>
      </w:r>
      <w:r w:rsidRPr="004934EF">
        <w:rPr>
          <w:color w:val="000000"/>
          <w:sz w:val="28"/>
          <w:szCs w:val="28"/>
        </w:rPr>
        <w:t xml:space="preserve"> </w:t>
      </w:r>
      <w:r>
        <w:rPr>
          <w:color w:val="000000"/>
          <w:sz w:val="28"/>
          <w:szCs w:val="28"/>
        </w:rPr>
        <w:t>на осуществление государственной регистрации права собственности застройщика и (или) указанного лица (указанных лиц) на построенные, реконструированные</w:t>
      </w:r>
      <w:r w:rsidRPr="004934EF">
        <w:rPr>
          <w:color w:val="000000"/>
          <w:sz w:val="28"/>
          <w:szCs w:val="28"/>
        </w:rPr>
        <w:t xml:space="preserve"> </w:t>
      </w:r>
      <w:r>
        <w:rPr>
          <w:color w:val="000000"/>
          <w:sz w:val="28"/>
          <w:szCs w:val="28"/>
        </w:rPr>
        <w:t xml:space="preserve">здание, сооружение и (или) на все расположенные в таких здании, сооружении, помещения, </w:t>
      </w:r>
      <w:proofErr w:type="spellStart"/>
      <w:r>
        <w:rPr>
          <w:color w:val="000000"/>
          <w:sz w:val="28"/>
          <w:szCs w:val="28"/>
        </w:rPr>
        <w:t>машино</w:t>
      </w:r>
      <w:proofErr w:type="spellEnd"/>
      <w:r>
        <w:rPr>
          <w:color w:val="000000"/>
          <w:sz w:val="28"/>
          <w:szCs w:val="28"/>
        </w:rPr>
        <w:t xml:space="preserve">-места </w:t>
      </w:r>
      <w:r>
        <w:rPr>
          <w:color w:val="000000"/>
          <w:sz w:val="28"/>
          <w:szCs w:val="28"/>
        </w:rPr>
        <w:lastRenderedPageBreak/>
        <w:t xml:space="preserve">в случае, если строительство, реконструкция здания, сооружения осуществлялись застройщиком </w:t>
      </w:r>
      <w:r w:rsidR="00EC0C84">
        <w:rPr>
          <w:color w:val="000000"/>
          <w:sz w:val="28"/>
          <w:szCs w:val="28"/>
        </w:rPr>
        <w:t>с</w:t>
      </w:r>
      <w:r>
        <w:rPr>
          <w:color w:val="000000"/>
          <w:sz w:val="28"/>
          <w:szCs w:val="28"/>
        </w:rPr>
        <w:t xml:space="preserve"> привлечени</w:t>
      </w:r>
      <w:r w:rsidR="00EC0C84">
        <w:rPr>
          <w:color w:val="000000"/>
          <w:sz w:val="28"/>
          <w:szCs w:val="28"/>
        </w:rPr>
        <w:t>ем</w:t>
      </w:r>
      <w:r>
        <w:rPr>
          <w:color w:val="000000"/>
          <w:sz w:val="28"/>
          <w:szCs w:val="28"/>
        </w:rPr>
        <w:t xml:space="preserve"> средств иных лиц;</w:t>
      </w:r>
      <w:proofErr w:type="gramEnd"/>
    </w:p>
    <w:p w:rsidR="00EC0C84" w:rsidRDefault="00EC0C84" w:rsidP="004934EF">
      <w:pPr>
        <w:autoSpaceDE w:val="0"/>
        <w:autoSpaceDN w:val="0"/>
        <w:adjustRightInd w:val="0"/>
        <w:ind w:firstLine="540"/>
        <w:jc w:val="both"/>
        <w:rPr>
          <w:color w:val="000000"/>
          <w:sz w:val="28"/>
          <w:szCs w:val="28"/>
        </w:rPr>
      </w:pPr>
      <w:r>
        <w:rPr>
          <w:color w:val="000000"/>
          <w:sz w:val="28"/>
          <w:szCs w:val="28"/>
        </w:rPr>
        <w:t>р) сведения об уплате государственной пошлины за осуществление государственной регистрации прав;</w:t>
      </w:r>
    </w:p>
    <w:p w:rsidR="00EC0C84" w:rsidRDefault="00EC0C84" w:rsidP="004934EF">
      <w:pPr>
        <w:autoSpaceDE w:val="0"/>
        <w:autoSpaceDN w:val="0"/>
        <w:adjustRightInd w:val="0"/>
        <w:ind w:firstLine="540"/>
        <w:jc w:val="both"/>
        <w:rPr>
          <w:color w:val="000000"/>
          <w:sz w:val="28"/>
          <w:szCs w:val="28"/>
        </w:rPr>
      </w:pPr>
      <w:r>
        <w:rPr>
          <w:color w:val="000000"/>
          <w:sz w:val="28"/>
          <w:szCs w:val="28"/>
        </w:rPr>
        <w:t>с)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4934EF" w:rsidRDefault="00EC0C84" w:rsidP="004934EF">
      <w:pPr>
        <w:autoSpaceDE w:val="0"/>
        <w:autoSpaceDN w:val="0"/>
        <w:adjustRightInd w:val="0"/>
        <w:ind w:firstLine="540"/>
        <w:jc w:val="both"/>
        <w:rPr>
          <w:color w:val="000000"/>
          <w:sz w:val="28"/>
          <w:szCs w:val="28"/>
        </w:rPr>
      </w:pPr>
      <w:proofErr w:type="gramStart"/>
      <w:r>
        <w:rPr>
          <w:color w:val="000000"/>
          <w:sz w:val="28"/>
          <w:szCs w:val="28"/>
        </w:rPr>
        <w:t>т) в случае, предусмотренном п. «п»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w:t>
      </w:r>
      <w:proofErr w:type="gramEnd"/>
      <w:r>
        <w:rPr>
          <w:color w:val="000000"/>
          <w:sz w:val="28"/>
          <w:szCs w:val="28"/>
        </w:rPr>
        <w:t xml:space="preserve">, помещения, </w:t>
      </w:r>
      <w:proofErr w:type="spellStart"/>
      <w:r>
        <w:rPr>
          <w:color w:val="000000"/>
          <w:sz w:val="28"/>
          <w:szCs w:val="28"/>
        </w:rPr>
        <w:t>машино</w:t>
      </w:r>
      <w:proofErr w:type="spellEnd"/>
      <w:r>
        <w:rPr>
          <w:color w:val="000000"/>
          <w:sz w:val="28"/>
          <w:szCs w:val="28"/>
        </w:rP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w:t>
      </w:r>
      <w:r w:rsidR="007357CC">
        <w:rPr>
          <w:color w:val="000000"/>
          <w:sz w:val="28"/>
          <w:szCs w:val="28"/>
        </w:rPr>
        <w:t xml:space="preserve"> на предусмотренные настоящей частью о</w:t>
      </w:r>
      <w:r w:rsidR="004F36DF">
        <w:rPr>
          <w:color w:val="000000"/>
          <w:sz w:val="28"/>
          <w:szCs w:val="28"/>
        </w:rPr>
        <w:t>бъекты;</w:t>
      </w:r>
    </w:p>
    <w:p w:rsidR="007357CC" w:rsidRDefault="004F36DF" w:rsidP="004934EF">
      <w:pPr>
        <w:autoSpaceDE w:val="0"/>
        <w:autoSpaceDN w:val="0"/>
        <w:adjustRightInd w:val="0"/>
        <w:ind w:firstLine="540"/>
        <w:jc w:val="both"/>
        <w:rPr>
          <w:color w:val="000000"/>
          <w:sz w:val="28"/>
          <w:szCs w:val="28"/>
        </w:rPr>
      </w:pPr>
      <w:r>
        <w:rPr>
          <w:color w:val="000000"/>
          <w:sz w:val="28"/>
          <w:szCs w:val="28"/>
        </w:rPr>
        <w:t>в п</w:t>
      </w:r>
      <w:r w:rsidR="007357CC">
        <w:rPr>
          <w:color w:val="000000"/>
          <w:sz w:val="28"/>
          <w:szCs w:val="28"/>
        </w:rPr>
        <w:t>.2.6, п.п. «е»  утратил силу на основании Федерального Закона №340-ФЗ от 03.08.2018г.</w:t>
      </w:r>
      <w:r>
        <w:rPr>
          <w:color w:val="000000"/>
          <w:sz w:val="28"/>
          <w:szCs w:val="28"/>
        </w:rPr>
        <w:t>;</w:t>
      </w:r>
    </w:p>
    <w:p w:rsidR="004F36DF" w:rsidRPr="00C83E96" w:rsidRDefault="004F36DF" w:rsidP="004F36DF">
      <w:pPr>
        <w:ind w:firstLine="709"/>
        <w:jc w:val="both"/>
        <w:rPr>
          <w:color w:val="000000"/>
          <w:sz w:val="28"/>
          <w:szCs w:val="28"/>
        </w:rPr>
      </w:pPr>
      <w:r w:rsidRPr="00C83E96">
        <w:rPr>
          <w:color w:val="000000"/>
          <w:sz w:val="28"/>
          <w:szCs w:val="28"/>
        </w:rPr>
        <w:t xml:space="preserve">п. 5.2. изложить в новой редакции: </w:t>
      </w:r>
    </w:p>
    <w:p w:rsidR="004F36DF" w:rsidRPr="00C83E96" w:rsidRDefault="004F36DF" w:rsidP="004F36DF">
      <w:pPr>
        <w:ind w:firstLine="709"/>
        <w:jc w:val="both"/>
        <w:rPr>
          <w:color w:val="000000"/>
          <w:sz w:val="28"/>
          <w:szCs w:val="28"/>
        </w:rPr>
      </w:pPr>
      <w:proofErr w:type="gramStart"/>
      <w:r w:rsidRPr="00C83E96">
        <w:rPr>
          <w:color w:val="000000"/>
          <w:sz w:val="28"/>
          <w:szCs w:val="28"/>
        </w:rPr>
        <w:t>«</w:t>
      </w:r>
      <w:r w:rsidRPr="00F209AC">
        <w:rPr>
          <w:color w:val="000000"/>
          <w:sz w:val="28"/>
          <w:szCs w:val="28"/>
        </w:rPr>
        <w:t>5</w:t>
      </w:r>
      <w:r>
        <w:rPr>
          <w:color w:val="000000"/>
          <w:sz w:val="28"/>
          <w:szCs w:val="28"/>
        </w:rPr>
        <w:t>.2.</w:t>
      </w:r>
      <w:r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4F36DF" w:rsidRPr="00C83E96" w:rsidRDefault="004F36DF" w:rsidP="004F36DF">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4F36DF" w:rsidRPr="00C83E96" w:rsidRDefault="004F36DF" w:rsidP="004F36DF">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Pr>
          <w:color w:val="000000"/>
          <w:sz w:val="28"/>
          <w:szCs w:val="28"/>
        </w:rPr>
        <w:t>,</w:t>
      </w:r>
      <w:r w:rsidRPr="00F81BCD">
        <w:rPr>
          <w:color w:val="000000"/>
          <w:sz w:val="28"/>
          <w:szCs w:val="28"/>
        </w:rPr>
        <w:t xml:space="preserve"> </w:t>
      </w:r>
      <w:r>
        <w:rPr>
          <w:color w:val="000000"/>
          <w:sz w:val="28"/>
          <w:szCs w:val="28"/>
        </w:rPr>
        <w:t xml:space="preserve">указанного в статье 15.1  </w:t>
      </w:r>
      <w:r w:rsidRPr="00C83E96">
        <w:rPr>
          <w:color w:val="000000"/>
          <w:sz w:val="28"/>
          <w:szCs w:val="28"/>
        </w:rPr>
        <w:t>Федерального закона от 27.07.2010 № 210-ФЗ</w:t>
      </w:r>
      <w:r>
        <w:rPr>
          <w:color w:val="000000"/>
          <w:sz w:val="28"/>
          <w:szCs w:val="28"/>
        </w:rPr>
        <w:t>;</w:t>
      </w:r>
    </w:p>
    <w:p w:rsidR="004F36DF" w:rsidRPr="00C83E96" w:rsidRDefault="004F36DF" w:rsidP="004F36DF">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w:t>
      </w:r>
      <w:proofErr w:type="gramStart"/>
      <w:r w:rsidRPr="00F81BCD">
        <w:rPr>
          <w:color w:val="000000" w:themeColor="text1"/>
          <w:sz w:val="28"/>
          <w:szCs w:val="28"/>
        </w:rPr>
        <w:t xml:space="preserve">В указанном </w:t>
      </w:r>
      <w:r w:rsidRPr="00C83E96">
        <w:rPr>
          <w:color w:val="000000"/>
          <w:sz w:val="28"/>
          <w:szCs w:val="28"/>
        </w:rPr>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F36DF" w:rsidRPr="00C83E96" w:rsidRDefault="004F36DF" w:rsidP="004F36DF">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F36DF" w:rsidRPr="00C83E96" w:rsidRDefault="004F36DF" w:rsidP="004F36DF">
      <w:pPr>
        <w:ind w:firstLine="709"/>
        <w:jc w:val="both"/>
        <w:rPr>
          <w:color w:val="000000"/>
          <w:sz w:val="28"/>
          <w:szCs w:val="28"/>
        </w:rPr>
      </w:pPr>
      <w:r w:rsidRPr="00C83E96">
        <w:rPr>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w:t>
      </w:r>
      <w:r w:rsidRPr="00C83E96">
        <w:rPr>
          <w:color w:val="000000"/>
          <w:sz w:val="28"/>
          <w:szCs w:val="28"/>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F36DF" w:rsidRPr="00C83E96" w:rsidRDefault="004F36DF" w:rsidP="004F36DF">
      <w:pPr>
        <w:ind w:firstLine="709"/>
        <w:jc w:val="both"/>
        <w:rPr>
          <w:color w:val="000000"/>
          <w:sz w:val="28"/>
          <w:szCs w:val="28"/>
        </w:rPr>
      </w:pPr>
      <w:proofErr w:type="gramStart"/>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F36DF" w:rsidRPr="00C83E96" w:rsidRDefault="004F36DF" w:rsidP="004F36DF">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36DF" w:rsidRPr="00C83E96" w:rsidRDefault="004F36DF" w:rsidP="004F36DF">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F36DF" w:rsidRPr="00C83E96" w:rsidRDefault="004F36DF" w:rsidP="004F36DF">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4F36DF" w:rsidRPr="00C83E96" w:rsidRDefault="004F36DF" w:rsidP="004F36DF">
      <w:pPr>
        <w:ind w:firstLine="709"/>
        <w:jc w:val="both"/>
        <w:rPr>
          <w:color w:val="000000"/>
          <w:sz w:val="28"/>
          <w:szCs w:val="28"/>
        </w:rPr>
      </w:pPr>
      <w:proofErr w:type="gramStart"/>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 xml:space="preserve">В указанном случае досудебное (внесудебное) обжалование заявителем решений и </w:t>
      </w:r>
      <w:r w:rsidRPr="00C83E96">
        <w:rPr>
          <w:color w:val="000000"/>
          <w:sz w:val="28"/>
          <w:szCs w:val="28"/>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F36DF" w:rsidRDefault="004F36DF" w:rsidP="004F36DF">
      <w:pPr>
        <w:ind w:firstLine="709"/>
        <w:jc w:val="both"/>
        <w:rPr>
          <w:color w:val="000000"/>
          <w:sz w:val="28"/>
          <w:szCs w:val="28"/>
        </w:rPr>
      </w:pPr>
      <w:proofErr w:type="gramStart"/>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C83E96">
        <w:rPr>
          <w:color w:val="000000"/>
          <w:sz w:val="28"/>
          <w:szCs w:val="28"/>
        </w:rPr>
        <w:t xml:space="preserve"> муниципальных услуг».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E96E68">
        <w:rPr>
          <w:color w:val="000000"/>
          <w:sz w:val="28"/>
          <w:szCs w:val="28"/>
        </w:rPr>
        <w:t>;</w:t>
      </w:r>
      <w:proofErr w:type="gramEnd"/>
    </w:p>
    <w:p w:rsidR="00E96E68" w:rsidRPr="004E602E" w:rsidRDefault="00E96E68" w:rsidP="00E96E68">
      <w:pPr>
        <w:ind w:firstLine="567"/>
        <w:rPr>
          <w:sz w:val="28"/>
          <w:szCs w:val="28"/>
        </w:rPr>
      </w:pPr>
      <w:r>
        <w:rPr>
          <w:sz w:val="28"/>
          <w:szCs w:val="28"/>
        </w:rPr>
        <w:t>п</w:t>
      </w:r>
      <w:r w:rsidRPr="004E602E">
        <w:rPr>
          <w:sz w:val="28"/>
          <w:szCs w:val="28"/>
        </w:rPr>
        <w:t>риложение №</w:t>
      </w:r>
      <w:r>
        <w:rPr>
          <w:sz w:val="28"/>
          <w:szCs w:val="28"/>
        </w:rPr>
        <w:t>2</w:t>
      </w:r>
      <w:r w:rsidRPr="004E602E">
        <w:rPr>
          <w:sz w:val="28"/>
          <w:szCs w:val="28"/>
        </w:rPr>
        <w:t xml:space="preserve"> к административному регламенту по предоставлению муниципальной услуги «</w:t>
      </w:r>
      <w:r>
        <w:rPr>
          <w:sz w:val="28"/>
          <w:szCs w:val="28"/>
        </w:rPr>
        <w:t>Выдача разрешения на ввод объекта в эксплуатацию</w:t>
      </w:r>
      <w:r w:rsidRPr="004E602E">
        <w:rPr>
          <w:sz w:val="28"/>
          <w:szCs w:val="28"/>
        </w:rPr>
        <w:t xml:space="preserve"> »</w:t>
      </w:r>
      <w:r>
        <w:rPr>
          <w:sz w:val="28"/>
          <w:szCs w:val="28"/>
        </w:rPr>
        <w:t xml:space="preserve"> изложить в новой редакции:</w:t>
      </w:r>
    </w:p>
    <w:p w:rsidR="00E96E68" w:rsidRPr="00832AF5" w:rsidRDefault="00E96E68" w:rsidP="00E96E68">
      <w:pPr>
        <w:ind w:firstLine="6663"/>
        <w:rPr>
          <w:sz w:val="28"/>
          <w:szCs w:val="28"/>
        </w:rPr>
      </w:pPr>
      <w:r>
        <w:rPr>
          <w:sz w:val="28"/>
          <w:szCs w:val="28"/>
        </w:rPr>
        <w:t xml:space="preserve">          «</w:t>
      </w:r>
      <w:r w:rsidRPr="00832AF5">
        <w:rPr>
          <w:sz w:val="28"/>
          <w:szCs w:val="28"/>
        </w:rPr>
        <w:t>Приложение № 2</w:t>
      </w:r>
    </w:p>
    <w:p w:rsidR="00E96E68" w:rsidRPr="00832AF5" w:rsidRDefault="00E96E68" w:rsidP="00E96E68">
      <w:pPr>
        <w:pStyle w:val="ConsPlusNormal"/>
        <w:jc w:val="right"/>
        <w:rPr>
          <w:rFonts w:ascii="Times New Roman" w:hAnsi="Times New Roman" w:cs="Times New Roman"/>
          <w:sz w:val="28"/>
          <w:szCs w:val="28"/>
        </w:rPr>
      </w:pPr>
      <w:r w:rsidRPr="00832AF5">
        <w:rPr>
          <w:rFonts w:ascii="Times New Roman" w:hAnsi="Times New Roman" w:cs="Times New Roman"/>
          <w:sz w:val="28"/>
          <w:szCs w:val="28"/>
        </w:rPr>
        <w:t>к административному</w:t>
      </w:r>
    </w:p>
    <w:p w:rsidR="00E96E68" w:rsidRPr="00832AF5" w:rsidRDefault="00E96E68" w:rsidP="00E96E68">
      <w:pPr>
        <w:pStyle w:val="ConsPlusNormal"/>
        <w:jc w:val="right"/>
        <w:rPr>
          <w:rFonts w:ascii="Times New Roman" w:hAnsi="Times New Roman" w:cs="Times New Roman"/>
          <w:sz w:val="28"/>
          <w:szCs w:val="28"/>
        </w:rPr>
      </w:pPr>
      <w:r w:rsidRPr="00832AF5">
        <w:rPr>
          <w:rFonts w:ascii="Times New Roman" w:hAnsi="Times New Roman" w:cs="Times New Roman"/>
          <w:sz w:val="28"/>
          <w:szCs w:val="28"/>
        </w:rPr>
        <w:t>регламенту по предоставлению</w:t>
      </w:r>
    </w:p>
    <w:p w:rsidR="00E96E68" w:rsidRPr="00832AF5" w:rsidRDefault="00E96E68" w:rsidP="00E96E68">
      <w:pPr>
        <w:pStyle w:val="ConsPlusNormal"/>
        <w:jc w:val="right"/>
        <w:rPr>
          <w:rFonts w:ascii="Times New Roman" w:hAnsi="Times New Roman" w:cs="Times New Roman"/>
          <w:sz w:val="28"/>
          <w:szCs w:val="28"/>
        </w:rPr>
      </w:pPr>
      <w:r w:rsidRPr="00832AF5">
        <w:rPr>
          <w:rFonts w:ascii="Times New Roman" w:hAnsi="Times New Roman" w:cs="Times New Roman"/>
          <w:sz w:val="28"/>
          <w:szCs w:val="28"/>
        </w:rPr>
        <w:t>муниципальной услуги</w:t>
      </w:r>
    </w:p>
    <w:p w:rsidR="00E96E68" w:rsidRPr="00832AF5" w:rsidRDefault="00E96E68" w:rsidP="00E96E68">
      <w:pPr>
        <w:pStyle w:val="ConsPlusNormal"/>
        <w:jc w:val="right"/>
        <w:rPr>
          <w:rFonts w:ascii="Times New Roman" w:hAnsi="Times New Roman" w:cs="Times New Roman"/>
          <w:bCs/>
          <w:sz w:val="28"/>
          <w:szCs w:val="28"/>
        </w:rPr>
      </w:pPr>
      <w:r w:rsidRPr="00832AF5">
        <w:rPr>
          <w:rFonts w:ascii="Times New Roman" w:hAnsi="Times New Roman" w:cs="Times New Roman"/>
          <w:sz w:val="28"/>
          <w:szCs w:val="28"/>
        </w:rPr>
        <w:t>««</w:t>
      </w:r>
      <w:r w:rsidRPr="00832AF5">
        <w:rPr>
          <w:rFonts w:ascii="Times New Roman" w:hAnsi="Times New Roman" w:cs="Times New Roman"/>
          <w:bCs/>
          <w:sz w:val="28"/>
          <w:szCs w:val="28"/>
        </w:rPr>
        <w:t>Выдача разрешения на ввод</w:t>
      </w:r>
    </w:p>
    <w:p w:rsidR="00E96E68" w:rsidRPr="00832AF5" w:rsidRDefault="00E96E68" w:rsidP="00E96E68">
      <w:pPr>
        <w:pStyle w:val="ConsPlusNormal"/>
        <w:jc w:val="right"/>
        <w:rPr>
          <w:rFonts w:ascii="Times New Roman" w:hAnsi="Times New Roman" w:cs="Times New Roman"/>
          <w:sz w:val="28"/>
          <w:szCs w:val="28"/>
        </w:rPr>
      </w:pPr>
      <w:r w:rsidRPr="00832AF5">
        <w:rPr>
          <w:rFonts w:ascii="Times New Roman" w:hAnsi="Times New Roman" w:cs="Times New Roman"/>
          <w:bCs/>
          <w:sz w:val="28"/>
          <w:szCs w:val="28"/>
        </w:rPr>
        <w:t>объекта в эксплуатацию</w:t>
      </w:r>
      <w:r w:rsidRPr="00832AF5">
        <w:rPr>
          <w:rFonts w:ascii="Times New Roman" w:hAnsi="Times New Roman" w:cs="Times New Roman"/>
          <w:sz w:val="28"/>
          <w:szCs w:val="28"/>
        </w:rPr>
        <w:t>»</w:t>
      </w:r>
    </w:p>
    <w:p w:rsidR="00E96E68" w:rsidRPr="00832AF5" w:rsidRDefault="00E96E68" w:rsidP="00E96E68">
      <w:pPr>
        <w:pStyle w:val="ConsPlusNormal"/>
        <w:jc w:val="right"/>
      </w:pPr>
    </w:p>
    <w:p w:rsidR="00E96E68" w:rsidRPr="00832AF5" w:rsidRDefault="00E96E68" w:rsidP="00E96E68">
      <w:pPr>
        <w:pStyle w:val="ConsPlusNonformat"/>
        <w:jc w:val="right"/>
        <w:rPr>
          <w:rFonts w:ascii="Times New Roman" w:hAnsi="Times New Roman" w:cs="Times New Roman"/>
          <w:sz w:val="28"/>
          <w:szCs w:val="28"/>
        </w:rPr>
      </w:pPr>
      <w:r w:rsidRPr="00832AF5">
        <w:rPr>
          <w:rFonts w:ascii="Times New Roman" w:hAnsi="Times New Roman" w:cs="Times New Roman"/>
          <w:sz w:val="28"/>
          <w:szCs w:val="28"/>
        </w:rPr>
        <w:t xml:space="preserve">                                                 Главе </w:t>
      </w:r>
      <w:r>
        <w:rPr>
          <w:rFonts w:ascii="Times New Roman" w:hAnsi="Times New Roman" w:cs="Times New Roman"/>
          <w:sz w:val="28"/>
          <w:szCs w:val="28"/>
        </w:rPr>
        <w:t>муниципального района</w:t>
      </w:r>
      <w:r w:rsidRPr="00832AF5">
        <w:rPr>
          <w:rFonts w:ascii="Times New Roman" w:hAnsi="Times New Roman" w:cs="Times New Roman"/>
          <w:sz w:val="28"/>
          <w:szCs w:val="28"/>
        </w:rPr>
        <w:t xml:space="preserve"> ________________</w:t>
      </w:r>
    </w:p>
    <w:p w:rsidR="00E96E68" w:rsidRPr="00832AF5" w:rsidRDefault="00E96E68" w:rsidP="00E96E68">
      <w:pPr>
        <w:pStyle w:val="ConsPlusNonformat"/>
        <w:jc w:val="center"/>
        <w:rPr>
          <w:rFonts w:ascii="Times New Roman" w:hAnsi="Times New Roman" w:cs="Times New Roman"/>
          <w:sz w:val="28"/>
          <w:szCs w:val="28"/>
        </w:rPr>
      </w:pPr>
      <w:r w:rsidRPr="00832AF5">
        <w:rPr>
          <w:rFonts w:ascii="Times New Roman" w:hAnsi="Times New Roman" w:cs="Times New Roman"/>
          <w:sz w:val="28"/>
          <w:szCs w:val="28"/>
        </w:rPr>
        <w:t xml:space="preserve">                                                                  Начальнику  отдела__________________</w:t>
      </w:r>
    </w:p>
    <w:p w:rsidR="00E96E68" w:rsidRPr="00832AF5" w:rsidRDefault="00E96E68" w:rsidP="00E96E68">
      <w:pPr>
        <w:pStyle w:val="ConsPlusNonformat"/>
        <w:jc w:val="right"/>
        <w:rPr>
          <w:rFonts w:ascii="Times New Roman" w:hAnsi="Times New Roman" w:cs="Times New Roman"/>
          <w:sz w:val="28"/>
          <w:szCs w:val="28"/>
        </w:rPr>
      </w:pPr>
      <w:r w:rsidRPr="00832AF5">
        <w:rPr>
          <w:rFonts w:ascii="Times New Roman" w:hAnsi="Times New Roman" w:cs="Times New Roman"/>
          <w:sz w:val="28"/>
          <w:szCs w:val="28"/>
        </w:rPr>
        <w:t xml:space="preserve">                                                 Застройщик _________________________</w:t>
      </w:r>
    </w:p>
    <w:p w:rsidR="00E96E68" w:rsidRPr="00832AF5" w:rsidRDefault="00E96E68" w:rsidP="00E96E68">
      <w:pPr>
        <w:pStyle w:val="ConsPlusNonformat"/>
        <w:ind w:left="2832" w:firstLine="708"/>
        <w:jc w:val="center"/>
        <w:rPr>
          <w:rFonts w:ascii="Times New Roman" w:hAnsi="Times New Roman" w:cs="Times New Roman"/>
          <w:sz w:val="22"/>
          <w:szCs w:val="22"/>
        </w:rPr>
      </w:pPr>
      <w:r w:rsidRPr="00832AF5">
        <w:rPr>
          <w:rFonts w:ascii="Times New Roman" w:hAnsi="Times New Roman" w:cs="Times New Roman"/>
          <w:sz w:val="22"/>
          <w:szCs w:val="22"/>
        </w:rPr>
        <w:t xml:space="preserve">         </w:t>
      </w:r>
      <w:proofErr w:type="gramStart"/>
      <w:r w:rsidRPr="00832AF5">
        <w:rPr>
          <w:rFonts w:ascii="Times New Roman" w:hAnsi="Times New Roman" w:cs="Times New Roman"/>
          <w:sz w:val="22"/>
          <w:szCs w:val="22"/>
        </w:rPr>
        <w:t xml:space="preserve">(наименование юридического лица, ФИО </w:t>
      </w:r>
      <w:proofErr w:type="gramEnd"/>
    </w:p>
    <w:p w:rsidR="00E96E68" w:rsidRPr="00832AF5" w:rsidRDefault="00E96E68" w:rsidP="00E96E68">
      <w:pPr>
        <w:pStyle w:val="ConsPlusNonformat"/>
        <w:jc w:val="right"/>
        <w:rPr>
          <w:rFonts w:ascii="Times New Roman" w:hAnsi="Times New Roman" w:cs="Times New Roman"/>
          <w:sz w:val="22"/>
          <w:szCs w:val="22"/>
        </w:rPr>
      </w:pPr>
      <w:r w:rsidRPr="00832AF5">
        <w:rPr>
          <w:rFonts w:ascii="Times New Roman" w:hAnsi="Times New Roman" w:cs="Times New Roman"/>
          <w:sz w:val="22"/>
          <w:szCs w:val="22"/>
        </w:rPr>
        <w:t xml:space="preserve">                                                физического лица, почтовый адрес, телефон, факс)</w:t>
      </w:r>
    </w:p>
    <w:p w:rsidR="00E96E68" w:rsidRPr="00832AF5" w:rsidRDefault="00E96E68" w:rsidP="00E96E68">
      <w:pPr>
        <w:pStyle w:val="ConsPlusNonformat"/>
        <w:jc w:val="both"/>
        <w:rPr>
          <w:rFonts w:ascii="Times New Roman" w:hAnsi="Times New Roman" w:cs="Times New Roman"/>
          <w:sz w:val="28"/>
          <w:szCs w:val="28"/>
        </w:rPr>
      </w:pPr>
      <w:bookmarkStart w:id="0" w:name="P255"/>
      <w:bookmarkEnd w:id="0"/>
    </w:p>
    <w:p w:rsidR="00E96E68" w:rsidRPr="00832AF5" w:rsidRDefault="00E96E68" w:rsidP="00E96E68">
      <w:pPr>
        <w:pStyle w:val="ConsPlusNonformat"/>
        <w:jc w:val="center"/>
        <w:rPr>
          <w:rFonts w:ascii="Times New Roman" w:hAnsi="Times New Roman" w:cs="Times New Roman"/>
          <w:b/>
          <w:sz w:val="28"/>
          <w:szCs w:val="28"/>
        </w:rPr>
      </w:pPr>
      <w:r w:rsidRPr="00832AF5">
        <w:rPr>
          <w:rFonts w:ascii="Times New Roman" w:hAnsi="Times New Roman" w:cs="Times New Roman"/>
          <w:b/>
          <w:sz w:val="28"/>
          <w:szCs w:val="28"/>
        </w:rPr>
        <w:t>ЗАЯВЛЕНИЕ</w:t>
      </w:r>
    </w:p>
    <w:p w:rsidR="00E96E68" w:rsidRPr="00832AF5" w:rsidRDefault="00E96E68" w:rsidP="00E96E68">
      <w:pPr>
        <w:pStyle w:val="ConsPlusNonformat"/>
        <w:jc w:val="both"/>
        <w:rPr>
          <w:rFonts w:ascii="Times New Roman" w:hAnsi="Times New Roman" w:cs="Times New Roman"/>
          <w:sz w:val="28"/>
          <w:szCs w:val="28"/>
        </w:rPr>
      </w:pPr>
    </w:p>
    <w:p w:rsidR="00E96E68" w:rsidRPr="00832AF5" w:rsidRDefault="00E96E68" w:rsidP="00E96E68">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Прошу выдать разрешение на ввод объекта в эксплуатацию ____________________________________________________________________</w:t>
      </w:r>
    </w:p>
    <w:p w:rsidR="00E96E68" w:rsidRPr="00832AF5" w:rsidRDefault="00E96E68" w:rsidP="00E96E68">
      <w:pPr>
        <w:pStyle w:val="ConsPlusNonformat"/>
        <w:jc w:val="center"/>
        <w:rPr>
          <w:rFonts w:ascii="Times New Roman" w:hAnsi="Times New Roman" w:cs="Times New Roman"/>
          <w:sz w:val="22"/>
          <w:szCs w:val="22"/>
        </w:rPr>
      </w:pPr>
      <w:r w:rsidRPr="00832AF5">
        <w:rPr>
          <w:rFonts w:ascii="Times New Roman" w:hAnsi="Times New Roman" w:cs="Times New Roman"/>
          <w:sz w:val="22"/>
          <w:szCs w:val="22"/>
        </w:rPr>
        <w:t>(наименование объекта недвижимости), (адрес земельного участка)</w:t>
      </w:r>
    </w:p>
    <w:p w:rsidR="00E96E68" w:rsidRPr="00832AF5" w:rsidRDefault="00E96E68" w:rsidP="00E96E68">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При этом сообщаю:</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1. Право на пользование землей закреплено</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rsidR="00E96E68" w:rsidRPr="00832AF5" w:rsidRDefault="00E96E68" w:rsidP="00E96E68">
      <w:pPr>
        <w:pStyle w:val="ConsPlusNonformat"/>
        <w:jc w:val="center"/>
        <w:rPr>
          <w:rFonts w:ascii="Times New Roman" w:hAnsi="Times New Roman" w:cs="Times New Roman"/>
          <w:sz w:val="22"/>
          <w:szCs w:val="22"/>
        </w:rPr>
      </w:pPr>
      <w:r w:rsidRPr="00832AF5">
        <w:rPr>
          <w:rFonts w:ascii="Times New Roman" w:hAnsi="Times New Roman" w:cs="Times New Roman"/>
          <w:sz w:val="22"/>
          <w:szCs w:val="22"/>
        </w:rPr>
        <w:lastRenderedPageBreak/>
        <w:t>(правоустанавливающие документы на земельный участок)</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2. Градостроительный план земельного участка _________________________</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3. Разрешение на строительство </w:t>
      </w:r>
      <w:proofErr w:type="gramStart"/>
      <w:r w:rsidRPr="00832AF5">
        <w:rPr>
          <w:rFonts w:ascii="Times New Roman" w:hAnsi="Times New Roman" w:cs="Times New Roman"/>
          <w:sz w:val="28"/>
          <w:szCs w:val="28"/>
        </w:rPr>
        <w:t>от</w:t>
      </w:r>
      <w:proofErr w:type="gramEnd"/>
      <w:r w:rsidRPr="00832AF5">
        <w:rPr>
          <w:rFonts w:ascii="Times New Roman" w:hAnsi="Times New Roman" w:cs="Times New Roman"/>
          <w:sz w:val="28"/>
          <w:szCs w:val="28"/>
        </w:rPr>
        <w:t xml:space="preserve"> ____________________ № _____________</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4. Акт приемки объекта капитального строительства </w:t>
      </w:r>
      <w:proofErr w:type="gramStart"/>
      <w:r w:rsidRPr="00832AF5">
        <w:rPr>
          <w:rFonts w:ascii="Times New Roman" w:hAnsi="Times New Roman" w:cs="Times New Roman"/>
          <w:sz w:val="28"/>
          <w:szCs w:val="28"/>
        </w:rPr>
        <w:t>от</w:t>
      </w:r>
      <w:proofErr w:type="gramEnd"/>
      <w:r w:rsidRPr="00832AF5">
        <w:rPr>
          <w:rFonts w:ascii="Times New Roman" w:hAnsi="Times New Roman" w:cs="Times New Roman"/>
          <w:sz w:val="28"/>
          <w:szCs w:val="28"/>
        </w:rPr>
        <w:t xml:space="preserve"> ___________ № _______</w:t>
      </w:r>
    </w:p>
    <w:p w:rsidR="00E96E68" w:rsidRPr="00832AF5" w:rsidRDefault="00E96E68" w:rsidP="00E96E68">
      <w:pPr>
        <w:pStyle w:val="ConsPlusNonformat"/>
        <w:jc w:val="both"/>
        <w:rPr>
          <w:rFonts w:ascii="Times New Roman" w:hAnsi="Times New Roman" w:cs="Times New Roman"/>
          <w:sz w:val="28"/>
          <w:szCs w:val="28"/>
        </w:rPr>
      </w:pPr>
      <w:r>
        <w:rPr>
          <w:rFonts w:ascii="Times New Roman" w:hAnsi="Times New Roman" w:cs="Times New Roman"/>
          <w:sz w:val="28"/>
          <w:szCs w:val="28"/>
        </w:rPr>
        <w:t>5</w:t>
      </w:r>
      <w:r w:rsidRPr="00832AF5">
        <w:rPr>
          <w:rFonts w:ascii="Times New Roman" w:hAnsi="Times New Roman" w:cs="Times New Roman"/>
          <w:sz w:val="28"/>
          <w:szCs w:val="28"/>
        </w:rPr>
        <w:t>.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E96E68" w:rsidRPr="00832AF5" w:rsidRDefault="00E96E68" w:rsidP="00E96E68">
      <w:pPr>
        <w:pStyle w:val="ConsPlusNonformat"/>
        <w:ind w:firstLine="708"/>
        <w:rPr>
          <w:rFonts w:ascii="Times New Roman" w:hAnsi="Times New Roman" w:cs="Times New Roman"/>
          <w:sz w:val="28"/>
          <w:szCs w:val="28"/>
        </w:rPr>
      </w:pPr>
      <w:r w:rsidRPr="00832AF5">
        <w:rPr>
          <w:rFonts w:ascii="Times New Roman" w:hAnsi="Times New Roman" w:cs="Times New Roman"/>
          <w:sz w:val="28"/>
          <w:szCs w:val="28"/>
        </w:rPr>
        <w:t xml:space="preserve">Справка  "____"  _________________  20___  г. </w:t>
      </w:r>
    </w:p>
    <w:p w:rsidR="00E96E68" w:rsidRPr="00832AF5" w:rsidRDefault="00E96E68" w:rsidP="00E96E68">
      <w:pPr>
        <w:pStyle w:val="ConsPlusNonformat"/>
        <w:jc w:val="both"/>
        <w:rPr>
          <w:rFonts w:ascii="Times New Roman" w:hAnsi="Times New Roman" w:cs="Times New Roman"/>
          <w:sz w:val="28"/>
          <w:szCs w:val="28"/>
        </w:rPr>
      </w:pPr>
      <w:r>
        <w:rPr>
          <w:rFonts w:ascii="Times New Roman" w:hAnsi="Times New Roman" w:cs="Times New Roman"/>
          <w:sz w:val="28"/>
          <w:szCs w:val="28"/>
        </w:rPr>
        <w:t>6</w:t>
      </w:r>
      <w:r w:rsidRPr="00832AF5">
        <w:rPr>
          <w:rFonts w:ascii="Times New Roman" w:hAnsi="Times New Roman" w:cs="Times New Roman"/>
          <w:sz w:val="28"/>
          <w:szCs w:val="28"/>
        </w:rPr>
        <w:t>.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_______________________________________</w:t>
      </w:r>
    </w:p>
    <w:p w:rsidR="00E96E68" w:rsidRPr="00832AF5" w:rsidRDefault="00E96E68" w:rsidP="00E96E68">
      <w:pPr>
        <w:pStyle w:val="ConsPlusNonformat"/>
        <w:rPr>
          <w:rFonts w:ascii="Times New Roman" w:hAnsi="Times New Roman" w:cs="Times New Roman"/>
          <w:sz w:val="28"/>
          <w:szCs w:val="28"/>
        </w:rPr>
      </w:pPr>
      <w:r w:rsidRPr="00832AF5">
        <w:rPr>
          <w:rFonts w:ascii="Times New Roman" w:hAnsi="Times New Roman" w:cs="Times New Roman"/>
          <w:sz w:val="28"/>
          <w:szCs w:val="28"/>
        </w:rPr>
        <w:t>(справки, подписанные представителями организаций по эксплуатации сетей)</w:t>
      </w:r>
    </w:p>
    <w:p w:rsidR="00E96E68" w:rsidRPr="00832AF5" w:rsidRDefault="00E96E68" w:rsidP="00E96E68">
      <w:pPr>
        <w:pStyle w:val="ConsPlusNonformat"/>
        <w:jc w:val="both"/>
        <w:rPr>
          <w:rFonts w:ascii="Times New Roman" w:hAnsi="Times New Roman" w:cs="Times New Roman"/>
          <w:sz w:val="28"/>
          <w:szCs w:val="28"/>
        </w:rPr>
      </w:pPr>
      <w:r>
        <w:rPr>
          <w:rFonts w:ascii="Times New Roman" w:hAnsi="Times New Roman" w:cs="Times New Roman"/>
          <w:sz w:val="28"/>
          <w:szCs w:val="28"/>
        </w:rPr>
        <w:t>7</w:t>
      </w:r>
      <w:r w:rsidRPr="00832AF5">
        <w:rPr>
          <w:rFonts w:ascii="Times New Roman" w:hAnsi="Times New Roman" w:cs="Times New Roman"/>
          <w:sz w:val="28"/>
          <w:szCs w:val="28"/>
        </w:rPr>
        <w:t xml:space="preserve">.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«___» ________ 20___ г. </w:t>
      </w:r>
    </w:p>
    <w:p w:rsidR="00E96E68" w:rsidRPr="00832AF5" w:rsidRDefault="00E96E68" w:rsidP="00E96E68">
      <w:pPr>
        <w:pStyle w:val="ConsPlusNonformat"/>
        <w:jc w:val="both"/>
        <w:rPr>
          <w:rFonts w:ascii="Times New Roman" w:hAnsi="Times New Roman" w:cs="Times New Roman"/>
          <w:sz w:val="28"/>
          <w:szCs w:val="28"/>
        </w:rPr>
      </w:pPr>
      <w:r>
        <w:rPr>
          <w:rFonts w:ascii="Times New Roman" w:hAnsi="Times New Roman" w:cs="Times New Roman"/>
          <w:sz w:val="28"/>
          <w:szCs w:val="28"/>
        </w:rPr>
        <w:t>8</w:t>
      </w:r>
      <w:r w:rsidRPr="00832AF5">
        <w:rPr>
          <w:rFonts w:ascii="Times New Roman" w:hAnsi="Times New Roman" w:cs="Times New Roman"/>
          <w:sz w:val="28"/>
          <w:szCs w:val="28"/>
        </w:rPr>
        <w:t xml:space="preserve">. </w:t>
      </w:r>
      <w:proofErr w:type="gramStart"/>
      <w:r w:rsidRPr="00832AF5">
        <w:rPr>
          <w:rFonts w:ascii="Times New Roman" w:hAnsi="Times New Roman" w:cs="Times New Roman"/>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E96E68" w:rsidRPr="00832AF5" w:rsidRDefault="00E96E68" w:rsidP="00E96E68">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 xml:space="preserve">а) заключение органа государственного строительного надзора </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 от «___» _______________ 20___ г.</w:t>
      </w:r>
    </w:p>
    <w:p w:rsidR="00E96E68" w:rsidRPr="00832AF5" w:rsidRDefault="00E96E68" w:rsidP="00E96E68">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 xml:space="preserve">б) заключение органа государственного пожарного надзора </w:t>
      </w: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 от «___» _______________ 20___ г.</w:t>
      </w:r>
    </w:p>
    <w:p w:rsidR="00E96E68" w:rsidRDefault="00E96E68" w:rsidP="00E96E68">
      <w:pPr>
        <w:pStyle w:val="ConsPlusNonformat"/>
        <w:jc w:val="both"/>
        <w:rPr>
          <w:rFonts w:ascii="Times New Roman" w:hAnsi="Times New Roman" w:cs="Times New Roman"/>
          <w:sz w:val="28"/>
          <w:szCs w:val="28"/>
        </w:rPr>
      </w:pPr>
      <w:r>
        <w:rPr>
          <w:rFonts w:ascii="Times New Roman" w:hAnsi="Times New Roman" w:cs="Times New Roman"/>
          <w:sz w:val="28"/>
          <w:szCs w:val="28"/>
        </w:rPr>
        <w:t>9</w:t>
      </w:r>
      <w:r w:rsidRPr="00832AF5">
        <w:rPr>
          <w:rFonts w:ascii="Times New Roman" w:hAnsi="Times New Roman" w:cs="Times New Roman"/>
          <w:sz w:val="28"/>
          <w:szCs w:val="28"/>
        </w:rPr>
        <w:t xml:space="preserve">. Документ, подтверждающий заключение </w:t>
      </w:r>
      <w:proofErr w:type="gramStart"/>
      <w:r w:rsidRPr="00832AF5">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832AF5">
        <w:rPr>
          <w:rFonts w:ascii="Times New Roman" w:hAnsi="Times New Roman" w:cs="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96E68"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1</w:t>
      </w:r>
      <w:r>
        <w:rPr>
          <w:rFonts w:ascii="Times New Roman" w:hAnsi="Times New Roman" w:cs="Times New Roman"/>
          <w:sz w:val="28"/>
          <w:szCs w:val="28"/>
        </w:rPr>
        <w:t>0</w:t>
      </w:r>
      <w:r w:rsidRPr="00832AF5">
        <w:rPr>
          <w:rFonts w:ascii="Times New Roman" w:hAnsi="Times New Roman" w:cs="Times New Roman"/>
          <w:sz w:val="28"/>
          <w:szCs w:val="28"/>
        </w:rPr>
        <w:t xml:space="preserve">. </w:t>
      </w:r>
      <w:proofErr w:type="gramStart"/>
      <w:r w:rsidRPr="00832AF5">
        <w:rPr>
          <w:rFonts w:ascii="Times New Roman" w:hAnsi="Times New Roman" w:cs="Times New Roman"/>
          <w:sz w:val="28"/>
          <w:szCs w:val="28"/>
        </w:rPr>
        <w:t xml:space="preserve">Акт приемки выполненных работ по сохранению объекта культурного наследия </w:t>
      </w:r>
      <w:r w:rsidRPr="00832AF5">
        <w:rPr>
          <w:rFonts w:ascii="Times New Roman" w:hAnsi="Times New Roman" w:cs="Times New Roman"/>
          <w:sz w:val="28"/>
          <w:szCs w:val="28"/>
        </w:rPr>
        <w:lastRenderedPageBreak/>
        <w:t>в случае проведения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w:t>
      </w:r>
      <w:proofErr w:type="gramEnd"/>
    </w:p>
    <w:p w:rsidR="00E96E68" w:rsidRDefault="00E96E68" w:rsidP="00E96E68">
      <w:pPr>
        <w:pStyle w:val="ConsPlusNonformat"/>
        <w:jc w:val="both"/>
        <w:rPr>
          <w:rFonts w:ascii="Times New Roman" w:hAnsi="Times New Roman" w:cs="Times New Roman"/>
          <w:sz w:val="28"/>
          <w:szCs w:val="28"/>
        </w:rPr>
      </w:pPr>
      <w:r>
        <w:rPr>
          <w:rFonts w:ascii="Times New Roman" w:hAnsi="Times New Roman" w:cs="Times New Roman"/>
          <w:sz w:val="28"/>
          <w:szCs w:val="28"/>
        </w:rPr>
        <w:t>11</w:t>
      </w:r>
      <w:r w:rsidRPr="00832AF5">
        <w:rPr>
          <w:rFonts w:ascii="Times New Roman" w:hAnsi="Times New Roman" w:cs="Times New Roman"/>
          <w:sz w:val="28"/>
          <w:szCs w:val="28"/>
        </w:rPr>
        <w:t>. Технический план построенного, реконструированного объекта капитального строительства.</w:t>
      </w:r>
    </w:p>
    <w:p w:rsidR="00E96E68" w:rsidRDefault="00E96E68" w:rsidP="00E96E68">
      <w:pPr>
        <w:pStyle w:val="ConsPlusNonformat"/>
        <w:jc w:val="both"/>
        <w:rPr>
          <w:rFonts w:ascii="Times New Roman" w:hAnsi="Times New Roman" w:cs="Times New Roman"/>
          <w:color w:val="000000"/>
          <w:sz w:val="28"/>
          <w:szCs w:val="28"/>
        </w:rPr>
      </w:pPr>
      <w:r>
        <w:rPr>
          <w:rFonts w:ascii="Times New Roman" w:hAnsi="Times New Roman" w:cs="Times New Roman"/>
          <w:sz w:val="28"/>
          <w:szCs w:val="28"/>
        </w:rPr>
        <w:t>12.</w:t>
      </w:r>
      <w:r w:rsidRPr="008122A2">
        <w:rPr>
          <w:color w:val="000000"/>
          <w:sz w:val="28"/>
          <w:szCs w:val="28"/>
        </w:rPr>
        <w:t xml:space="preserve"> </w:t>
      </w:r>
      <w:proofErr w:type="gramStart"/>
      <w:r>
        <w:rPr>
          <w:rFonts w:ascii="Times New Roman" w:hAnsi="Times New Roman" w:cs="Times New Roman"/>
          <w:color w:val="000000"/>
          <w:sz w:val="28"/>
          <w:szCs w:val="28"/>
        </w:rPr>
        <w:t>Д</w:t>
      </w:r>
      <w:r w:rsidRPr="008122A2">
        <w:rPr>
          <w:rFonts w:ascii="Times New Roman" w:hAnsi="Times New Roman" w:cs="Times New Roman"/>
          <w:color w:val="000000"/>
          <w:sz w:val="28"/>
          <w:szCs w:val="28"/>
        </w:rPr>
        <w:t xml:space="preserve">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8122A2">
        <w:rPr>
          <w:rFonts w:ascii="Times New Roman" w:hAnsi="Times New Roman" w:cs="Times New Roman"/>
          <w:color w:val="000000"/>
          <w:sz w:val="28"/>
          <w:szCs w:val="28"/>
        </w:rPr>
        <w:t>машино</w:t>
      </w:r>
      <w:proofErr w:type="spellEnd"/>
      <w:r w:rsidRPr="008122A2">
        <w:rPr>
          <w:rFonts w:ascii="Times New Roman" w:hAnsi="Times New Roman" w:cs="Times New Roman"/>
          <w:color w:val="000000"/>
          <w:sz w:val="28"/>
          <w:szCs w:val="28"/>
        </w:rPr>
        <w:t>-места в случае, если строительство, реконструкция здания, сооружения осуществлялись застройщиком без привлечения средств иных лиц</w:t>
      </w:r>
      <w:r>
        <w:rPr>
          <w:rFonts w:ascii="Times New Roman" w:hAnsi="Times New Roman" w:cs="Times New Roman"/>
          <w:color w:val="000000"/>
          <w:sz w:val="28"/>
          <w:szCs w:val="28"/>
        </w:rPr>
        <w:t xml:space="preserve"> (Да, Нет - подчеркнуть).</w:t>
      </w:r>
      <w:proofErr w:type="gramEnd"/>
    </w:p>
    <w:p w:rsidR="00E96E68" w:rsidRPr="00F05DF4" w:rsidRDefault="00E96E68" w:rsidP="00E96E6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Pr="00F05DF4">
        <w:rPr>
          <w:color w:val="000000"/>
          <w:sz w:val="28"/>
          <w:szCs w:val="28"/>
        </w:rPr>
        <w:t xml:space="preserve"> </w:t>
      </w:r>
      <w:proofErr w:type="gramStart"/>
      <w:r w:rsidRPr="00F05DF4">
        <w:rPr>
          <w:rFonts w:ascii="Times New Roman" w:hAnsi="Times New Roman" w:cs="Times New Roman"/>
          <w:color w:val="000000"/>
          <w:sz w:val="28"/>
          <w:szCs w:val="28"/>
        </w:rPr>
        <w:t xml:space="preserve">Даю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F05DF4">
        <w:rPr>
          <w:rFonts w:ascii="Times New Roman" w:hAnsi="Times New Roman" w:cs="Times New Roman"/>
          <w:color w:val="000000"/>
          <w:sz w:val="28"/>
          <w:szCs w:val="28"/>
        </w:rPr>
        <w:t>машино</w:t>
      </w:r>
      <w:proofErr w:type="spellEnd"/>
      <w:r w:rsidRPr="00F05DF4">
        <w:rPr>
          <w:rFonts w:ascii="Times New Roman" w:hAnsi="Times New Roman" w:cs="Times New Roman"/>
          <w:color w:val="000000"/>
          <w:sz w:val="28"/>
          <w:szCs w:val="28"/>
        </w:rPr>
        <w:t>-места в случае, если строительство, реконструкция здания, сооружения осуществлялись застройщиком с привлечением средств иных лиц (Да, Нет - подчеркнуть).</w:t>
      </w:r>
      <w:proofErr w:type="gramEnd"/>
    </w:p>
    <w:p w:rsidR="00E96E68" w:rsidRDefault="00E96E68" w:rsidP="00E96E68">
      <w:pPr>
        <w:autoSpaceDE w:val="0"/>
        <w:autoSpaceDN w:val="0"/>
        <w:adjustRightInd w:val="0"/>
        <w:jc w:val="both"/>
        <w:rPr>
          <w:color w:val="000000"/>
          <w:sz w:val="28"/>
          <w:szCs w:val="28"/>
        </w:rPr>
      </w:pPr>
      <w:r>
        <w:rPr>
          <w:color w:val="000000"/>
          <w:sz w:val="28"/>
          <w:szCs w:val="28"/>
        </w:rPr>
        <w:t>14.</w:t>
      </w:r>
      <w:r w:rsidRPr="00F05DF4">
        <w:rPr>
          <w:color w:val="000000"/>
          <w:sz w:val="28"/>
          <w:szCs w:val="28"/>
        </w:rPr>
        <w:t xml:space="preserve"> </w:t>
      </w:r>
      <w:r>
        <w:rPr>
          <w:color w:val="000000"/>
          <w:sz w:val="28"/>
          <w:szCs w:val="28"/>
        </w:rPr>
        <w:t>Сведения об уплате государственной пошлины за осуществление государственной регистрации прав.</w:t>
      </w:r>
    </w:p>
    <w:p w:rsidR="00E96E68" w:rsidRDefault="00E96E68" w:rsidP="00E96E68">
      <w:pPr>
        <w:autoSpaceDE w:val="0"/>
        <w:autoSpaceDN w:val="0"/>
        <w:adjustRightInd w:val="0"/>
        <w:jc w:val="both"/>
        <w:rPr>
          <w:color w:val="000000"/>
          <w:sz w:val="28"/>
          <w:szCs w:val="28"/>
        </w:rPr>
      </w:pPr>
      <w:r>
        <w:rPr>
          <w:color w:val="000000"/>
          <w:sz w:val="28"/>
          <w:szCs w:val="28"/>
        </w:rPr>
        <w:t>15.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E96E68" w:rsidRDefault="00E96E68" w:rsidP="00E96E68">
      <w:pPr>
        <w:autoSpaceDE w:val="0"/>
        <w:autoSpaceDN w:val="0"/>
        <w:adjustRightInd w:val="0"/>
        <w:jc w:val="both"/>
        <w:rPr>
          <w:color w:val="000000"/>
          <w:sz w:val="28"/>
          <w:szCs w:val="28"/>
        </w:rPr>
      </w:pPr>
      <w:r>
        <w:rPr>
          <w:color w:val="000000"/>
          <w:sz w:val="28"/>
          <w:szCs w:val="28"/>
        </w:rPr>
        <w:t xml:space="preserve">16. </w:t>
      </w:r>
      <w:proofErr w:type="gramStart"/>
      <w:r>
        <w:rPr>
          <w:color w:val="000000"/>
          <w:sz w:val="28"/>
          <w:szCs w:val="28"/>
        </w:rPr>
        <w:t>В случае, предусмотренном п. 13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w:t>
      </w:r>
      <w:proofErr w:type="gramEnd"/>
      <w:r>
        <w:rPr>
          <w:color w:val="000000"/>
          <w:sz w:val="28"/>
          <w:szCs w:val="28"/>
        </w:rPr>
        <w:t xml:space="preserve">, </w:t>
      </w:r>
      <w:proofErr w:type="spellStart"/>
      <w:r>
        <w:rPr>
          <w:color w:val="000000"/>
          <w:sz w:val="28"/>
          <w:szCs w:val="28"/>
        </w:rPr>
        <w:t>машино</w:t>
      </w:r>
      <w:proofErr w:type="spellEnd"/>
      <w:r>
        <w:rPr>
          <w:color w:val="000000"/>
          <w:sz w:val="28"/>
          <w:szCs w:val="28"/>
        </w:rPr>
        <w:t xml:space="preserve">-места,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предусмотренные настоящей частью объекты. </w:t>
      </w:r>
    </w:p>
    <w:p w:rsidR="00E96E68" w:rsidRDefault="00E96E68" w:rsidP="00E96E68">
      <w:pPr>
        <w:autoSpaceDE w:val="0"/>
        <w:autoSpaceDN w:val="0"/>
        <w:adjustRightInd w:val="0"/>
        <w:jc w:val="both"/>
        <w:rPr>
          <w:color w:val="000000"/>
          <w:sz w:val="28"/>
          <w:szCs w:val="28"/>
        </w:rPr>
      </w:pPr>
    </w:p>
    <w:p w:rsidR="00E96E68" w:rsidRPr="00832AF5"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Застройщик _____________________________________________</w:t>
      </w:r>
    </w:p>
    <w:p w:rsidR="00E96E68" w:rsidRDefault="00E96E68" w:rsidP="00E96E68">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"_____" ________________ _____ </w:t>
      </w:r>
      <w:proofErr w:type="gramStart"/>
      <w:r w:rsidRPr="00832AF5">
        <w:rPr>
          <w:rFonts w:ascii="Times New Roman" w:hAnsi="Times New Roman" w:cs="Times New Roman"/>
          <w:sz w:val="28"/>
          <w:szCs w:val="28"/>
        </w:rPr>
        <w:t>г</w:t>
      </w:r>
      <w:proofErr w:type="gramEnd"/>
      <w:r w:rsidRPr="00832AF5">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w:t>
      </w:r>
    </w:p>
    <w:p w:rsidR="00E96E68" w:rsidRDefault="00E96E68" w:rsidP="004F36DF">
      <w:pPr>
        <w:ind w:firstLine="709"/>
        <w:jc w:val="both"/>
        <w:rPr>
          <w:color w:val="000000"/>
          <w:sz w:val="28"/>
          <w:szCs w:val="28"/>
        </w:rPr>
      </w:pP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bookmarkStart w:id="1" w:name="_GoBack"/>
      <w:bookmarkEnd w:id="1"/>
    </w:p>
    <w:p w:rsidR="004A197B"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sectPr w:rsidR="004A197B" w:rsidSect="00B87C5A">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9F" w:rsidRDefault="0008759F">
      <w:r>
        <w:separator/>
      </w:r>
    </w:p>
  </w:endnote>
  <w:endnote w:type="continuationSeparator" w:id="0">
    <w:p w:rsidR="0008759F" w:rsidRDefault="0008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9F" w:rsidRDefault="0008759F">
      <w:r>
        <w:separator/>
      </w:r>
    </w:p>
  </w:footnote>
  <w:footnote w:type="continuationSeparator" w:id="0">
    <w:p w:rsidR="0008759F" w:rsidRDefault="00087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08759F">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08759F"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8759F"/>
    <w:rsid w:val="00091011"/>
    <w:rsid w:val="000A4F88"/>
    <w:rsid w:val="000D55EA"/>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D66D4"/>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B6E91"/>
    <w:rsid w:val="003C6ACD"/>
    <w:rsid w:val="003D5073"/>
    <w:rsid w:val="003E1A8B"/>
    <w:rsid w:val="003E28E9"/>
    <w:rsid w:val="003F5C21"/>
    <w:rsid w:val="00410DEE"/>
    <w:rsid w:val="004217D3"/>
    <w:rsid w:val="00427B30"/>
    <w:rsid w:val="00431678"/>
    <w:rsid w:val="00463CB7"/>
    <w:rsid w:val="004934EF"/>
    <w:rsid w:val="004A197B"/>
    <w:rsid w:val="004A761F"/>
    <w:rsid w:val="004B036C"/>
    <w:rsid w:val="004B30DD"/>
    <w:rsid w:val="004D77FC"/>
    <w:rsid w:val="004F36DF"/>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B0E50"/>
    <w:rsid w:val="006B1EC6"/>
    <w:rsid w:val="006C4D36"/>
    <w:rsid w:val="006D44C6"/>
    <w:rsid w:val="007357CC"/>
    <w:rsid w:val="00781C59"/>
    <w:rsid w:val="007A417C"/>
    <w:rsid w:val="007B042B"/>
    <w:rsid w:val="007B5352"/>
    <w:rsid w:val="007D082D"/>
    <w:rsid w:val="007F20B4"/>
    <w:rsid w:val="00806381"/>
    <w:rsid w:val="008122A2"/>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87C5A"/>
    <w:rsid w:val="00BB1A02"/>
    <w:rsid w:val="00BB6D8C"/>
    <w:rsid w:val="00BD4DC5"/>
    <w:rsid w:val="00BD5462"/>
    <w:rsid w:val="00BE756C"/>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D33D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96E68"/>
    <w:rsid w:val="00EA4DBB"/>
    <w:rsid w:val="00EB5FA5"/>
    <w:rsid w:val="00EC0C84"/>
    <w:rsid w:val="00ED45D4"/>
    <w:rsid w:val="00EE0EE6"/>
    <w:rsid w:val="00EE1BC7"/>
    <w:rsid w:val="00EF00F2"/>
    <w:rsid w:val="00EF1426"/>
    <w:rsid w:val="00F05DF4"/>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B87C5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B87C5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517431329">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255482429">
      <w:bodyDiv w:val="1"/>
      <w:marLeft w:val="0"/>
      <w:marRight w:val="0"/>
      <w:marTop w:val="0"/>
      <w:marBottom w:val="0"/>
      <w:divBdr>
        <w:top w:val="none" w:sz="0" w:space="0" w:color="auto"/>
        <w:left w:val="none" w:sz="0" w:space="0" w:color="auto"/>
        <w:bottom w:val="none" w:sz="0" w:space="0" w:color="auto"/>
        <w:right w:val="none" w:sz="0" w:space="0" w:color="auto"/>
      </w:divBdr>
    </w:div>
    <w:div w:id="17101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64797-EF5B-4B7E-B4CD-F20CDCCB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2446</Words>
  <Characters>13944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2022-03-10T08:06:00Z</dcterms:created>
  <dcterms:modified xsi:type="dcterms:W3CDTF">2022-03-10T08:06:00Z</dcterms:modified>
</cp:coreProperties>
</file>