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C0" w:rsidRDefault="00E652C0" w:rsidP="00E652C0">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E652C0" w:rsidRDefault="00E652C0" w:rsidP="00E652C0">
      <w:pPr>
        <w:pStyle w:val="ac"/>
        <w:numPr>
          <w:ilvl w:val="0"/>
          <w:numId w:val="2"/>
        </w:numPr>
        <w:tabs>
          <w:tab w:val="num" w:pos="0"/>
        </w:tabs>
        <w:jc w:val="center"/>
        <w:rPr>
          <w:rFonts w:ascii="Times New Roman" w:hAnsi="Times New Roman"/>
          <w:noProof/>
          <w:sz w:val="28"/>
          <w:szCs w:val="28"/>
        </w:rPr>
      </w:pPr>
    </w:p>
    <w:p w:rsidR="00E652C0" w:rsidRDefault="00E652C0" w:rsidP="00E652C0">
      <w:pPr>
        <w:pStyle w:val="ac"/>
        <w:numPr>
          <w:ilvl w:val="0"/>
          <w:numId w:val="2"/>
        </w:numPr>
        <w:tabs>
          <w:tab w:val="num" w:pos="0"/>
        </w:tabs>
        <w:jc w:val="center"/>
        <w:rPr>
          <w:rFonts w:ascii="Times New Roman" w:hAnsi="Times New Roman"/>
          <w:noProof/>
          <w:sz w:val="28"/>
          <w:szCs w:val="28"/>
          <w:lang w:val="en-US"/>
        </w:rPr>
      </w:pPr>
    </w:p>
    <w:p w:rsidR="00E652C0" w:rsidRDefault="00E652C0" w:rsidP="00E652C0">
      <w:pPr>
        <w:pStyle w:val="ac"/>
        <w:numPr>
          <w:ilvl w:val="0"/>
          <w:numId w:val="2"/>
        </w:numPr>
        <w:tabs>
          <w:tab w:val="num" w:pos="0"/>
        </w:tabs>
        <w:jc w:val="center"/>
        <w:rPr>
          <w:rFonts w:ascii="Times New Roman" w:hAnsi="Times New Roman"/>
          <w:noProof/>
          <w:sz w:val="28"/>
          <w:szCs w:val="28"/>
        </w:rPr>
      </w:pPr>
    </w:p>
    <w:p w:rsidR="00E652C0" w:rsidRDefault="00E652C0" w:rsidP="00E652C0">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E652C0" w:rsidRDefault="00E652C0" w:rsidP="00E652C0">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E652C0" w:rsidRDefault="00E652C0" w:rsidP="00E652C0">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E652C0" w:rsidRDefault="00E652C0" w:rsidP="00E652C0">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30</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86263D">
        <w:rPr>
          <w:rFonts w:ascii="Times New Roman" w:eastAsia="Calibri" w:hAnsi="Times New Roman" w:cs="Times New Roman"/>
          <w:b/>
          <w:sz w:val="28"/>
          <w:szCs w:val="28"/>
          <w:lang w:eastAsia="en-US"/>
        </w:rPr>
        <w:t>3</w:t>
      </w:r>
      <w:r w:rsidR="00F209AC">
        <w:rPr>
          <w:rFonts w:ascii="Times New Roman" w:eastAsia="Calibri" w:hAnsi="Times New Roman" w:cs="Times New Roman"/>
          <w:b/>
          <w:sz w:val="28"/>
          <w:szCs w:val="28"/>
          <w:lang w:eastAsia="en-US"/>
        </w:rPr>
        <w:t>.0</w:t>
      </w:r>
      <w:r w:rsidR="0086263D">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86263D">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 xml:space="preserve"> года № </w:t>
      </w:r>
      <w:r w:rsidR="0086263D">
        <w:rPr>
          <w:rFonts w:ascii="Times New Roman" w:eastAsia="Calibri" w:hAnsi="Times New Roman" w:cs="Times New Roman"/>
          <w:b/>
          <w:sz w:val="28"/>
          <w:szCs w:val="28"/>
          <w:lang w:eastAsia="en-US"/>
        </w:rPr>
        <w:t>3</w:t>
      </w:r>
      <w:r w:rsidR="00D3609C">
        <w:rPr>
          <w:rFonts w:ascii="Times New Roman" w:eastAsia="Calibri" w:hAnsi="Times New Roman" w:cs="Times New Roman"/>
          <w:b/>
          <w:sz w:val="28"/>
          <w:szCs w:val="28"/>
          <w:lang w:eastAsia="en-US"/>
        </w:rPr>
        <w:t>5</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86263D">
        <w:rPr>
          <w:rFonts w:eastAsia="Calibri"/>
          <w:b w:val="0"/>
          <w:color w:val="auto"/>
          <w:sz w:val="28"/>
          <w:szCs w:val="28"/>
          <w:lang w:eastAsia="en-US"/>
        </w:rPr>
        <w:t>3</w:t>
      </w:r>
      <w:r w:rsidR="00F209AC" w:rsidRPr="00F209AC">
        <w:rPr>
          <w:rFonts w:eastAsia="Calibri"/>
          <w:b w:val="0"/>
          <w:color w:val="auto"/>
          <w:sz w:val="28"/>
          <w:szCs w:val="28"/>
          <w:lang w:eastAsia="en-US"/>
        </w:rPr>
        <w:t>.0</w:t>
      </w:r>
      <w:r w:rsidR="0086263D">
        <w:rPr>
          <w:rFonts w:eastAsia="Calibri"/>
          <w:b w:val="0"/>
          <w:color w:val="auto"/>
          <w:sz w:val="28"/>
          <w:szCs w:val="28"/>
          <w:lang w:eastAsia="en-US"/>
        </w:rPr>
        <w:t>2</w:t>
      </w:r>
      <w:r w:rsidR="00F209AC" w:rsidRPr="00F209AC">
        <w:rPr>
          <w:rFonts w:eastAsia="Calibri"/>
          <w:b w:val="0"/>
          <w:color w:val="auto"/>
          <w:sz w:val="28"/>
          <w:szCs w:val="28"/>
          <w:lang w:eastAsia="en-US"/>
        </w:rPr>
        <w:t>.201</w:t>
      </w:r>
      <w:r w:rsidR="0086263D">
        <w:rPr>
          <w:rFonts w:eastAsia="Calibri"/>
          <w:b w:val="0"/>
          <w:color w:val="auto"/>
          <w:sz w:val="28"/>
          <w:szCs w:val="28"/>
          <w:lang w:eastAsia="en-US"/>
        </w:rPr>
        <w:t>6</w:t>
      </w:r>
      <w:r w:rsidR="00F209AC" w:rsidRPr="00F209AC">
        <w:rPr>
          <w:rFonts w:eastAsia="Calibri"/>
          <w:b w:val="0"/>
          <w:color w:val="auto"/>
          <w:sz w:val="28"/>
          <w:szCs w:val="28"/>
          <w:lang w:eastAsia="en-US"/>
        </w:rPr>
        <w:t xml:space="preserve"> года № </w:t>
      </w:r>
      <w:r w:rsidR="0086263D">
        <w:rPr>
          <w:rFonts w:eastAsia="Calibri"/>
          <w:b w:val="0"/>
          <w:color w:val="auto"/>
          <w:sz w:val="28"/>
          <w:szCs w:val="28"/>
          <w:lang w:eastAsia="en-US"/>
        </w:rPr>
        <w:t>3</w:t>
      </w:r>
      <w:r w:rsidR="00D3609C">
        <w:rPr>
          <w:rFonts w:eastAsia="Calibri"/>
          <w:b w:val="0"/>
          <w:color w:val="auto"/>
          <w:sz w:val="28"/>
          <w:szCs w:val="28"/>
          <w:lang w:eastAsia="en-US"/>
        </w:rPr>
        <w:t>5</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D3609C">
        <w:rPr>
          <w:b w:val="0"/>
          <w:color w:val="auto"/>
          <w:sz w:val="28"/>
          <w:szCs w:val="28"/>
        </w:rPr>
        <w:t>Согласование строительства или установки малых архитектурных форм, элементов монументально-декоративного оформления, коммунально-бытового и технического оборудования, некапитальных нестационарных сооружений»</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E652C0">
        <w:rPr>
          <w:color w:val="000000"/>
          <w:sz w:val="28"/>
          <w:szCs w:val="28"/>
        </w:rPr>
        <w:t>указан</w:t>
      </w:r>
      <w:bookmarkStart w:id="0" w:name="_GoBack"/>
      <w:bookmarkEnd w:id="0"/>
      <w:r w:rsidR="00E652C0">
        <w:rPr>
          <w:color w:val="000000"/>
          <w:sz w:val="28"/>
          <w:szCs w:val="28"/>
        </w:rPr>
        <w:t>ного в статье 15.1</w:t>
      </w:r>
      <w:r w:rsidR="00F81BCD">
        <w:rPr>
          <w:color w:val="000000"/>
          <w:sz w:val="28"/>
          <w:szCs w:val="28"/>
        </w:rPr>
        <w:t xml:space="preserve">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C83E96">
        <w:rPr>
          <w:color w:val="000000"/>
          <w:sz w:val="28"/>
          <w:szCs w:val="28"/>
        </w:rPr>
        <w:lastRenderedPageBreak/>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83E96">
        <w:rPr>
          <w:color w:val="000000"/>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E652C0">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3E" w:rsidRDefault="00984E3E">
      <w:r>
        <w:separator/>
      </w:r>
    </w:p>
  </w:endnote>
  <w:endnote w:type="continuationSeparator" w:id="0">
    <w:p w:rsidR="00984E3E" w:rsidRDefault="0098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3E" w:rsidRDefault="00984E3E">
      <w:r>
        <w:separator/>
      </w:r>
    </w:p>
  </w:footnote>
  <w:footnote w:type="continuationSeparator" w:id="0">
    <w:p w:rsidR="00984E3E" w:rsidRDefault="00984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984E3E">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984E3E"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F065D"/>
    <w:rsid w:val="00605942"/>
    <w:rsid w:val="006144AC"/>
    <w:rsid w:val="00646B02"/>
    <w:rsid w:val="0065423A"/>
    <w:rsid w:val="00663B50"/>
    <w:rsid w:val="00666290"/>
    <w:rsid w:val="00671E60"/>
    <w:rsid w:val="006831CE"/>
    <w:rsid w:val="00694E34"/>
    <w:rsid w:val="006973E5"/>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84E3E"/>
    <w:rsid w:val="009A4505"/>
    <w:rsid w:val="009B7B61"/>
    <w:rsid w:val="009E646B"/>
    <w:rsid w:val="009E6CF5"/>
    <w:rsid w:val="00A008E1"/>
    <w:rsid w:val="00A10309"/>
    <w:rsid w:val="00A15D14"/>
    <w:rsid w:val="00A34DEC"/>
    <w:rsid w:val="00A62495"/>
    <w:rsid w:val="00A709B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652C0"/>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E652C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E652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722607586">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D7A20-E4D2-4880-9B0F-36CF94B0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2022-03-09T10:38:00Z</dcterms:created>
  <dcterms:modified xsi:type="dcterms:W3CDTF">2022-03-09T10:38:00Z</dcterms:modified>
</cp:coreProperties>
</file>