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EE1D24"/>
          <w:sz w:val="24"/>
          <w:szCs w:val="24"/>
          <w:lang w:eastAsia="ru-RU"/>
        </w:rPr>
        <w:t>ЕДИНЫЙ КОНСУЛЬТАЦИОННЫЙ ЦЕНТР РОСПОТРЕБНАДЗОРА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EE1D24"/>
          <w:sz w:val="27"/>
          <w:szCs w:val="27"/>
          <w:lang w:eastAsia="ru-RU"/>
        </w:rPr>
        <w:t>8-800-555-49-43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В Федеральной службе по надзору в сфере защиты прав потребителей и благополучия человека организован </w:t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Единый консультационный центр по телефону  8-800-555-49-43 (звонок бесплатный).</w:t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Центр функционирует в круглосуточном режиме без выходных дней на русском и английском языках.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Единый консультационный центр предназначен для оказания консультативной помощи гражданам и юридическим лицам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 вопросам санитарно-эпидемиологического благополучия населения и защиты прав потребителей.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eastAsia="ru-RU"/>
        </w:rPr>
        <w:t>ИНФОРМАЦИОННО-СПРАВОЧНАЯ ТЕЛЕФОННАЯ  ЛИНИЯ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eastAsia="ru-RU"/>
        </w:rPr>
        <w:t>ЦЕНТРАЛЬНОГО АППАРАТА РОСПОТРЕБНАДЗОРА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 </w:t>
      </w:r>
    </w:p>
    <w:p>
      <w:pPr>
        <w:pStyle w:val="Normal"/>
        <w:spacing w:lineRule="atLeast" w:line="15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В центральном аппарате Роспотребнадзора работает  информационно-справочная телефонная линия </w:t>
      </w:r>
      <w:r>
        <w:rPr>
          <w:rFonts w:eastAsia="Times New Roman" w:cs="Arial" w:ascii="Arial" w:hAnsi="Arial"/>
          <w:b/>
          <w:bCs/>
          <w:color w:val="FF0000"/>
          <w:sz w:val="20"/>
          <w:szCs w:val="20"/>
          <w:lang w:eastAsia="ru-RU"/>
        </w:rPr>
        <w:t>8-800-100-0004</w:t>
      </w: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, по телефону которой</w:t>
        <w:br/>
        <w:t>можно позвонить бесплатно из любого населенного пункта России в рабочие дни с 10-00 до 17-00 (время московское),  перерыв с 12-00 до 12-45.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Работу информационно-справочной телефонной линии обеспечивают операторы, которые при поступлении звонка уточняют вопрос, с которым обращается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гражданин, а затем производят переадресацию звонка в соответствующее структурное подразделение центрального аппарата Роспотребнадзора,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либо предоставляют справочную информацию, необходимую гражданину  для дальнейшего решения вопроса.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Обращаем Ваше внимание, что консультирование по вопросам, относящимся к компетенции Роспотребнадзора, осуществляют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single"/>
          <w:lang w:eastAsia="ru-RU"/>
        </w:rPr>
        <w:t>только специалисты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 структурных подразделений центрального аппарата Роспотребнадзора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b/>
          <w:bCs/>
          <w:color w:val="FF0000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eastAsia="ru-RU"/>
        </w:rPr>
        <w:t>ДЛЯ ПОЛУЧЕНИЯ  КОНСУЛЬТАЦИИ  ИЛИ  РАЗЪЯСНЕНИЯ ВЫ ТАКЖЕ  МОЖЕТЕ ВОСПОЛЬЗОВАТЬСЯ ВОЗМОЖНОСТЯМИ: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(нажмите на ссылки, чтобы получить более подробную информацию)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hyperlink r:id="rId2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ИНФОРМАЦИОННО-СПРАВОЧНЫХ ТЕЛЕФОННЫХ ЛИНИЙ («ГОРЯЧИХ ЛИНИЙ»)</w:t>
        </w:r>
      </w:hyperlink>
      <w:r>
        <w:rPr>
          <w:rFonts w:eastAsia="Times New Roman" w:cs="Arial" w:ascii="Arial" w:hAnsi="Arial"/>
          <w:color w:val="0000FF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территориальных органов Роспотребнадзора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,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номера телефонов которых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размещены на</w:t>
      </w:r>
      <w:r>
        <w:rPr>
          <w:rFonts w:eastAsia="Times New Roman" w:cs="Arial" w:ascii="Arial" w:hAnsi="Arial"/>
          <w:color w:val="0000FF"/>
          <w:sz w:val="24"/>
          <w:szCs w:val="24"/>
          <w:lang w:eastAsia="ru-RU"/>
        </w:rPr>
        <w:t> </w:t>
      </w:r>
      <w:hyperlink r:id="rId3">
        <w:r>
          <w:rPr>
            <w:rFonts w:eastAsia="Times New Roman" w:cs="Arial" w:ascii="Arial" w:hAnsi="Arial"/>
            <w:color w:val="0000FF"/>
            <w:sz w:val="24"/>
            <w:szCs w:val="24"/>
            <w:u w:val="single"/>
            <w:lang w:eastAsia="ru-RU"/>
          </w:rPr>
          <w:t>сайтах территориальных органов Роспотребнадзора</w:t>
        </w:r>
      </w:hyperlink>
      <w:r>
        <w:rPr>
          <w:rFonts w:eastAsia="Times New Roman" w:cs="Arial" w:ascii="Arial" w:hAnsi="Arial"/>
          <w:color w:val="0000FF"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hyperlink r:id="rId4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ОБЩЕСТВЕННЫХ ПРИЕМНЫХ</w:t>
        </w:r>
      </w:hyperlink>
      <w:r>
        <w:rPr>
          <w:rFonts w:eastAsia="Times New Roman" w:cs="Arial" w:ascii="Arial" w:hAnsi="Arial"/>
          <w:b/>
          <w:bCs/>
          <w:color w:val="0000FF"/>
          <w:sz w:val="20"/>
          <w:szCs w:val="20"/>
          <w:u w:val="single"/>
          <w:lang w:eastAsia="ru-RU"/>
        </w:rPr>
        <w:t> </w:t>
      </w: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территориальных органов Роспотребнадзора,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информация о работе которых и графики личного приема размещены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на </w:t>
      </w:r>
      <w:hyperlink r:id="rId5">
        <w:r>
          <w:rPr>
            <w:rFonts w:eastAsia="Times New Roman" w:cs="Arial" w:ascii="Arial" w:hAnsi="Arial"/>
            <w:color w:val="0000FF"/>
            <w:sz w:val="20"/>
            <w:u w:val="single"/>
            <w:lang w:eastAsia="ru-RU"/>
          </w:rPr>
          <w:t>сайтах территориальных органов Роспотребнадзора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);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hyperlink r:id="rId6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КОНСУЛЬТАЦИОННЫХ ЦЕНТРОВ И ПУНКТОВ ПО ЗАЩИТЕ ПРАВ ПОТРЕБИТЕЛЕЙ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ФБУЗ «Центры гигиены и эпидемиологии» в субъектах Российской Федерации,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информацию о телефонах и адресах которых Вы сможете найти на сайте</w:t>
      </w:r>
      <w:r>
        <w:rPr>
          <w:rFonts w:eastAsia="Times New Roman" w:cs="Arial" w:ascii="Arial" w:hAnsi="Arial"/>
          <w:color w:val="0000FF"/>
          <w:sz w:val="20"/>
          <w:szCs w:val="20"/>
          <w:lang w:eastAsia="ru-RU"/>
        </w:rPr>
        <w:t> </w:t>
      </w:r>
      <w:hyperlink r:id="rId7">
        <w:r>
          <w:rPr>
            <w:rFonts w:eastAsia="Times New Roman" w:cs="Arial" w:ascii="Arial" w:hAnsi="Arial"/>
            <w:color w:val="0000FF"/>
            <w:sz w:val="20"/>
            <w:u w:val="single"/>
            <w:lang w:eastAsia="ru-RU"/>
          </w:rPr>
          <w:t>Государственного информационного ресурса в сфере защиты прав потребителей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в разделе «</w:t>
      </w:r>
      <w:hyperlink r:id="rId8">
        <w:r>
          <w:rPr>
            <w:rFonts w:eastAsia="Times New Roman" w:cs="Arial" w:ascii="Arial" w:hAnsi="Arial"/>
            <w:sz w:val="20"/>
            <w:u w:val="single"/>
            <w:lang w:eastAsia="ru-RU"/>
          </w:rPr>
          <w:t>Органы и организации в сфере защиты прав потребителей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»;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hyperlink r:id="rId9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«ВИРТУАЛЬНОЙ ПРИЕМНОЙ»</w:t>
        </w:r>
      </w:hyperlink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 Роспотребнадзора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(виртуальные консультации по вопросам защиты прав потребителей),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«</w:t>
      </w:r>
      <w:hyperlink r:id="rId10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СПРАВОЧНИКА ПОТРЕБИТЕЛЯ</w:t>
        </w:r>
      </w:hyperlink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»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и его рубрик: </w:t>
      </w:r>
      <w:hyperlink r:id="rId11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«Памятки»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 </w:t>
      </w:r>
      <w:hyperlink r:id="rId12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«Ответы на вопросы»</w:t>
        </w:r>
      </w:hyperlink>
      <w:r>
        <w:rPr>
          <w:rFonts w:eastAsia="Times New Roman" w:cs="Arial" w:ascii="Arial" w:hAnsi="Arial"/>
          <w:b/>
          <w:bCs/>
          <w:color w:val="0000FF"/>
          <w:sz w:val="20"/>
          <w:szCs w:val="20"/>
          <w:u w:val="single"/>
          <w:lang w:eastAsia="ru-RU"/>
        </w:rPr>
        <w:t>,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«</w:t>
      </w:r>
      <w:hyperlink r:id="rId13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Примерные формы документов</w:t>
        </w:r>
      </w:hyperlink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»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 </w:t>
      </w:r>
      <w:hyperlink r:id="rId14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«Актуальная информация»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 размещенных на сайте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hyperlink r:id="rId15">
        <w:r>
          <w:rPr>
            <w:rFonts w:eastAsia="Times New Roman" w:cs="Arial" w:ascii="Arial" w:hAnsi="Arial"/>
            <w:sz w:val="20"/>
            <w:u w:val="single"/>
            <w:lang w:eastAsia="ru-RU"/>
          </w:rPr>
          <w:t>Государственного информационного ресурса в сфере защиты прав потребителей</w:t>
        </w:r>
      </w:hyperlink>
      <w:r>
        <w:rPr>
          <w:rFonts w:eastAsia="Times New Roman" w:cs="Arial" w:ascii="Arial" w:hAnsi="Arial"/>
          <w:color w:val="000000"/>
          <w:sz w:val="20"/>
          <w:szCs w:val="20"/>
          <w:u w:val="single"/>
          <w:lang w:eastAsia="ru-RU"/>
        </w:rPr>
        <w:t>;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hyperlink r:id="rId16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ИНТЕРНЕТ-ПРИЕМНОЙ Центрального Банка России</w:t>
        </w:r>
      </w:hyperlink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, 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раздел</w:t>
      </w: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 </w:t>
      </w:r>
      <w:hyperlink r:id="rId17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«Часто задаваемые вопросы»</w:t>
        </w:r>
      </w:hyperlink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;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раздела </w:t>
      </w:r>
      <w:r>
        <w:fldChar w:fldCharType="begin"/>
      </w:r>
      <w:r>
        <w:rPr>
          <w:sz w:val="20"/>
          <w:u w:val="single"/>
          <w:b/>
          <w:bCs/>
          <w:rFonts w:eastAsia="Times New Roman" w:cs="Arial" w:ascii="Arial" w:hAnsi="Arial"/>
          <w:color w:val="0000FF"/>
          <w:lang w:eastAsia="ru-RU"/>
        </w:rPr>
        <w:instrText xml:space="preserve"> HYPERLINK "https://dom.gosuslugi.ru/" \l "!/faq"</w:instrText>
      </w:r>
      <w:r>
        <w:rPr>
          <w:sz w:val="20"/>
          <w:u w:val="single"/>
          <w:b/>
          <w:bCs/>
          <w:rFonts w:eastAsia="Times New Roman" w:cs="Arial" w:ascii="Arial" w:hAnsi="Arial"/>
          <w:color w:val="0000FF"/>
          <w:lang w:eastAsia="ru-RU"/>
        </w:rPr>
        <w:fldChar w:fldCharType="separate"/>
      </w:r>
      <w:r>
        <w:rPr>
          <w:rFonts w:eastAsia="Times New Roman" w:cs="Arial" w:ascii="Arial" w:hAnsi="Arial"/>
          <w:b/>
          <w:bCs/>
          <w:color w:val="0000FF"/>
          <w:sz w:val="20"/>
          <w:u w:val="single"/>
          <w:lang w:eastAsia="ru-RU"/>
        </w:rPr>
        <w:t>«ЧАСТО ЗАДАВАЕМЫЕ ВОПРОСЫ»</w:t>
      </w:r>
      <w:r>
        <w:rPr>
          <w:sz w:val="20"/>
          <w:u w:val="single"/>
          <w:b/>
          <w:bCs/>
          <w:rFonts w:eastAsia="Times New Roman" w:cs="Arial" w:ascii="Arial" w:hAnsi="Arial"/>
          <w:color w:val="0000FF"/>
          <w:lang w:eastAsia="ru-RU"/>
        </w:rPr>
        <w:fldChar w:fldCharType="end"/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по вопросам ЖКХ, 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размещенного на сайте</w:t>
      </w:r>
      <w:r>
        <w:rPr>
          <w:rFonts w:eastAsia="Times New Roman" w:cs="Arial" w:ascii="Arial" w:hAnsi="Arial"/>
          <w:color w:val="0000FF"/>
          <w:sz w:val="20"/>
          <w:szCs w:val="20"/>
          <w:lang w:eastAsia="ru-RU"/>
        </w:rPr>
        <w:t> </w:t>
      </w:r>
      <w:r>
        <w:fldChar w:fldCharType="begin"/>
      </w:r>
      <w:r>
        <w:rPr>
          <w:sz w:val="20"/>
          <w:u w:val="single"/>
          <w:rFonts w:eastAsia="Times New Roman" w:cs="Arial" w:ascii="Arial" w:hAnsi="Arial"/>
          <w:color w:val="0000FF"/>
          <w:lang w:eastAsia="ru-RU"/>
        </w:rPr>
        <w:instrText xml:space="preserve"> HYPERLINK "https://dom.gosuslugi.ru/" \l "!/main"</w:instrText>
      </w:r>
      <w:r>
        <w:rPr>
          <w:sz w:val="20"/>
          <w:u w:val="single"/>
          <w:rFonts w:eastAsia="Times New Roman" w:cs="Arial" w:ascii="Arial" w:hAnsi="Arial"/>
          <w:color w:val="0000FF"/>
          <w:lang w:eastAsia="ru-RU"/>
        </w:rPr>
        <w:fldChar w:fldCharType="separate"/>
      </w:r>
      <w:r>
        <w:rPr>
          <w:rFonts w:eastAsia="Times New Roman" w:cs="Arial" w:ascii="Arial" w:hAnsi="Arial"/>
          <w:color w:val="0000FF"/>
          <w:sz w:val="20"/>
          <w:u w:val="single"/>
          <w:lang w:eastAsia="ru-RU"/>
        </w:rPr>
        <w:t>Государственной информационной системы ЖКХ</w:t>
      </w:r>
      <w:r>
        <w:rPr>
          <w:sz w:val="20"/>
          <w:u w:val="single"/>
          <w:rFonts w:eastAsia="Times New Roman" w:cs="Arial" w:ascii="Arial" w:hAnsi="Arial"/>
          <w:color w:val="0000FF"/>
          <w:lang w:eastAsia="ru-RU"/>
        </w:rPr>
        <w:fldChar w:fldCharType="end"/>
      </w:r>
      <w:r>
        <w:rPr>
          <w:rFonts w:eastAsia="Times New Roman" w:cs="Arial" w:ascii="Arial" w:hAnsi="Arial"/>
          <w:color w:val="0000FF"/>
          <w:sz w:val="20"/>
          <w:szCs w:val="20"/>
          <w:lang w:eastAsia="ru-RU"/>
        </w:rPr>
        <w:t>;</w:t>
      </w: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 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информационного сайта </w:t>
      </w:r>
      <w:hyperlink r:id="rId18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«ХОЧУ  МОГУ  ЗНАЮ»</w:t>
        </w:r>
      </w:hyperlink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 разработанного в рамках проекта «Содействие повышению уровня финансовой грамотности населения и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развитию финансового образования в Российской Федерации» Минфина России и Всемирного банка  при поддержке Роспотребнадзора;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FF"/>
          <w:sz w:val="20"/>
          <w:szCs w:val="20"/>
          <w:lang w:eastAsia="ru-RU"/>
        </w:rPr>
        <w:t>учебника 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«</w:t>
      </w:r>
      <w:hyperlink r:id="rId19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АЗБУКА ДЛЯ ПОТРЕБИТЕЛЕЙ УСЛУГ ЖКХ</w:t>
        </w:r>
      </w:hyperlink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»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, разработанного ведущими экспертами Минстроя России, Фонда содействия реформированию ЖКХ,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партии «Единая Россия» и федерального образовательного проекта «Школа грамотного потребителя».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0"/>
          <w:szCs w:val="1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Если Вы хотите направить обращение в электронном виде, нажмите</w:t>
      </w: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  <w:t> </w:t>
      </w:r>
      <w:hyperlink r:id="rId20">
        <w:r>
          <w:rPr>
            <w:rFonts w:eastAsia="Times New Roman" w:cs="Arial" w:ascii="Arial" w:hAnsi="Arial"/>
            <w:b/>
            <w:bCs/>
            <w:color w:val="0000FF"/>
            <w:sz w:val="20"/>
            <w:u w:val="single"/>
            <w:lang w:eastAsia="ru-RU"/>
          </w:rPr>
          <w:t>«Составить и отправить обращение»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По материалам сайта https://www.rospotrebnadzor.ru/feedback/hotline.php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69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ae6f02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ae6f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ospotrebnadzor.ru/region/structure/str_uprav.php" TargetMode="External"/><Relationship Id="rId3" Type="http://schemas.openxmlformats.org/officeDocument/2006/relationships/hyperlink" Target="http://rospotrebnadzor.ru/region/structure/str_uprav.php" TargetMode="External"/><Relationship Id="rId4" Type="http://schemas.openxmlformats.org/officeDocument/2006/relationships/hyperlink" Target="http://rospotrebnadzor.ru/region/structure/str_uprav.php" TargetMode="External"/><Relationship Id="rId5" Type="http://schemas.openxmlformats.org/officeDocument/2006/relationships/hyperlink" Target="http://rospotrebnadzor.ru/region/structure/str_uprav.php" TargetMode="External"/><Relationship Id="rId6" Type="http://schemas.openxmlformats.org/officeDocument/2006/relationships/hyperlink" Target="http://zpp.rospotrebnadzor.ru/organizations/consultation" TargetMode="External"/><Relationship Id="rId7" Type="http://schemas.openxmlformats.org/officeDocument/2006/relationships/hyperlink" Target="http://zpp.rospotrebnadzor.ru/" TargetMode="External"/><Relationship Id="rId8" Type="http://schemas.openxmlformats.org/officeDocument/2006/relationships/hyperlink" Target="http://zpp.rospotrebnadzor.ru/organizations/gos" TargetMode="External"/><Relationship Id="rId9" Type="http://schemas.openxmlformats.org/officeDocument/2006/relationships/hyperlink" Target="http://zpp.rospotrebnadzor.ru/Forum/Appeals" TargetMode="External"/><Relationship Id="rId10" Type="http://schemas.openxmlformats.org/officeDocument/2006/relationships/hyperlink" Target="http://zpp.rospotrebnadzor.ru/handbook/actual" TargetMode="External"/><Relationship Id="rId11" Type="http://schemas.openxmlformats.org/officeDocument/2006/relationships/hyperlink" Target="http://zpp.rospotrebnadzor.ru/handbook/torg/memos" TargetMode="External"/><Relationship Id="rId12" Type="http://schemas.openxmlformats.org/officeDocument/2006/relationships/hyperlink" Target="http://zpp.rospotrebnadzor.ru/handbook/torg/answers" TargetMode="External"/><Relationship Id="rId13" Type="http://schemas.openxmlformats.org/officeDocument/2006/relationships/hyperlink" Target="http://zpp.rospotrebnadzor.ru/handbook/torg/forms" TargetMode="External"/><Relationship Id="rId14" Type="http://schemas.openxmlformats.org/officeDocument/2006/relationships/hyperlink" Target="http://zpp.rospotrebnadzor.ru/handbook/actual" TargetMode="External"/><Relationship Id="rId15" Type="http://schemas.openxmlformats.org/officeDocument/2006/relationships/hyperlink" Target="http://zpp.rospotrebnadzor.ru/" TargetMode="External"/><Relationship Id="rId16" Type="http://schemas.openxmlformats.org/officeDocument/2006/relationships/hyperlink" Target="http://www.cbr.ru/Reception/" TargetMode="External"/><Relationship Id="rId17" Type="http://schemas.openxmlformats.org/officeDocument/2006/relationships/hyperlink" Target="http://www.cbr.ru/Reception/Faq/" TargetMode="External"/><Relationship Id="rId18" Type="http://schemas.openxmlformats.org/officeDocument/2006/relationships/hyperlink" Target="http://rospotrebnadzor.ru/feedback/hochu.php" TargetMode="External"/><Relationship Id="rId19" Type="http://schemas.openxmlformats.org/officeDocument/2006/relationships/hyperlink" Target="http://www.minstroyrf.ru/press/vyshla-v-svet-azbuka-dlya-potrebiteley-uslug-zhkkh/" TargetMode="External"/><Relationship Id="rId20" Type="http://schemas.openxmlformats.org/officeDocument/2006/relationships/hyperlink" Target="http://rospotrebnadzor.ru/feedback/hotline2.php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LibreOffice/7.6.6.3$Linux_X86_64 LibreOffice_project/60$Build-3</Application>
  <AppVersion>15.0000</AppVersion>
  <Pages>3</Pages>
  <Words>388</Words>
  <Characters>3124</Characters>
  <CharactersWithSpaces>3512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2021-03-30T11:59:00Z</dcterms:created>
  <dc:creator>moskvichevavv</dc:creator>
  <dc:description/>
  <dc:language>ru-RU</dc:language>
  <cp:lastModifiedBy>moskvichevavv</cp:lastModifiedBy>
  <dcterms:modified xsi:type="dcterms:W3CDTF">2021-03-30T11:59:00Z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